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4B4B7" w14:textId="77777777" w:rsidR="00002CFB" w:rsidRDefault="00000000">
      <w:pPr>
        <w:spacing w:after="569" w:line="259" w:lineRule="auto"/>
        <w:ind w:left="0" w:firstLine="0"/>
      </w:pPr>
      <w:r>
        <w:rPr>
          <w:rFonts w:ascii="Arial" w:eastAsia="Arial" w:hAnsi="Arial" w:cs="Arial"/>
        </w:rPr>
        <w:t xml:space="preserve"> </w:t>
      </w:r>
    </w:p>
    <w:p w14:paraId="1D95AA2C" w14:textId="77777777" w:rsidR="00002CFB" w:rsidRDefault="00000000">
      <w:pPr>
        <w:spacing w:after="164" w:line="259" w:lineRule="auto"/>
        <w:ind w:left="0" w:firstLine="0"/>
      </w:pPr>
      <w:r>
        <w:rPr>
          <w:sz w:val="24"/>
        </w:rPr>
        <w:t xml:space="preserve"> </w:t>
      </w:r>
    </w:p>
    <w:p w14:paraId="11AE1DB9" w14:textId="77777777" w:rsidR="00002CFB" w:rsidRDefault="00000000">
      <w:pPr>
        <w:spacing w:after="164" w:line="259" w:lineRule="auto"/>
        <w:ind w:left="0" w:firstLine="0"/>
      </w:pPr>
      <w:r>
        <w:rPr>
          <w:sz w:val="24"/>
        </w:rPr>
        <w:t xml:space="preserve"> </w:t>
      </w:r>
    </w:p>
    <w:p w14:paraId="5FB6FD79" w14:textId="77777777" w:rsidR="00002CFB" w:rsidRDefault="00000000">
      <w:pPr>
        <w:spacing w:after="164" w:line="259" w:lineRule="auto"/>
        <w:ind w:left="0" w:firstLine="0"/>
      </w:pPr>
      <w:r>
        <w:rPr>
          <w:sz w:val="24"/>
        </w:rPr>
        <w:t xml:space="preserve"> </w:t>
      </w:r>
    </w:p>
    <w:p w14:paraId="0A26FECD" w14:textId="77777777" w:rsidR="00002CFB" w:rsidRDefault="00000000">
      <w:pPr>
        <w:spacing w:after="164" w:line="259" w:lineRule="auto"/>
        <w:ind w:left="0" w:firstLine="0"/>
      </w:pPr>
      <w:r>
        <w:rPr>
          <w:sz w:val="24"/>
        </w:rPr>
        <w:t xml:space="preserve"> </w:t>
      </w:r>
    </w:p>
    <w:p w14:paraId="1509AAE8" w14:textId="77777777" w:rsidR="00002CFB" w:rsidRDefault="00000000">
      <w:pPr>
        <w:spacing w:after="164" w:line="259" w:lineRule="auto"/>
        <w:ind w:left="0" w:firstLine="0"/>
      </w:pPr>
      <w:r>
        <w:rPr>
          <w:sz w:val="24"/>
        </w:rPr>
        <w:t xml:space="preserve"> </w:t>
      </w:r>
    </w:p>
    <w:p w14:paraId="2EEE551B" w14:textId="77777777" w:rsidR="00002CFB" w:rsidRDefault="00000000">
      <w:pPr>
        <w:spacing w:after="190" w:line="259" w:lineRule="auto"/>
        <w:ind w:left="0" w:firstLine="0"/>
      </w:pPr>
      <w:r>
        <w:rPr>
          <w:sz w:val="24"/>
        </w:rPr>
        <w:t xml:space="preserve"> </w:t>
      </w:r>
    </w:p>
    <w:p w14:paraId="0843C9F3" w14:textId="77777777" w:rsidR="00002CFB" w:rsidRDefault="00000000">
      <w:pPr>
        <w:spacing w:after="263" w:line="259" w:lineRule="auto"/>
        <w:ind w:left="0" w:firstLine="0"/>
      </w:pPr>
      <w:r>
        <w:rPr>
          <w:sz w:val="28"/>
        </w:rPr>
        <w:t xml:space="preserve">Ormiston Academies Trust </w:t>
      </w:r>
    </w:p>
    <w:p w14:paraId="2BA71A4A" w14:textId="77777777" w:rsidR="00002CFB" w:rsidRDefault="00000000">
      <w:pPr>
        <w:spacing w:after="0" w:line="259" w:lineRule="auto"/>
        <w:ind w:left="0" w:firstLine="0"/>
      </w:pPr>
      <w:r>
        <w:rPr>
          <w:color w:val="00B0F0"/>
          <w:sz w:val="42"/>
        </w:rPr>
        <w:t xml:space="preserve"> </w:t>
      </w:r>
    </w:p>
    <w:p w14:paraId="44A84666" w14:textId="77777777" w:rsidR="00002CFB" w:rsidRDefault="00000000">
      <w:pPr>
        <w:pStyle w:val="Heading1"/>
      </w:pPr>
      <w:r>
        <w:t xml:space="preserve">Health and Safety Statement of Intent  </w:t>
      </w:r>
    </w:p>
    <w:p w14:paraId="06A195C5" w14:textId="77777777" w:rsidR="00002CFB" w:rsidRDefault="00000000">
      <w:pPr>
        <w:spacing w:after="54" w:line="259" w:lineRule="auto"/>
        <w:ind w:left="0" w:firstLine="0"/>
      </w:pPr>
      <w:r>
        <w:rPr>
          <w:color w:val="00B0F0"/>
        </w:rPr>
        <w:t xml:space="preserve"> </w:t>
      </w:r>
    </w:p>
    <w:p w14:paraId="7FFB4A74" w14:textId="77777777" w:rsidR="00002CFB" w:rsidRDefault="00000000">
      <w:pPr>
        <w:spacing w:after="0" w:line="259" w:lineRule="auto"/>
        <w:ind w:left="0" w:firstLine="0"/>
      </w:pPr>
      <w:r>
        <w:rPr>
          <w:color w:val="00B0F0"/>
          <w:sz w:val="28"/>
        </w:rPr>
        <w:t xml:space="preserve">Policy version control  </w:t>
      </w:r>
    </w:p>
    <w:p w14:paraId="66644491" w14:textId="77777777" w:rsidR="00002CFB" w:rsidRDefault="00000000">
      <w:pPr>
        <w:spacing w:after="0" w:line="259" w:lineRule="auto"/>
        <w:ind w:left="0" w:firstLine="0"/>
      </w:pPr>
      <w:r>
        <w:rPr>
          <w:noProof/>
        </w:rPr>
        <w:drawing>
          <wp:anchor distT="0" distB="0" distL="114300" distR="114300" simplePos="0" relativeHeight="251658240" behindDoc="0" locked="0" layoutInCell="1" allowOverlap="0" wp14:anchorId="4FB52074" wp14:editId="72AAE5DE">
            <wp:simplePos x="0" y="0"/>
            <wp:positionH relativeFrom="page">
              <wp:posOffset>900430</wp:posOffset>
            </wp:positionH>
            <wp:positionV relativeFrom="page">
              <wp:posOffset>450214</wp:posOffset>
            </wp:positionV>
            <wp:extent cx="1367409" cy="6477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367409" cy="647700"/>
                    </a:xfrm>
                    <a:prstGeom prst="rect">
                      <a:avLst/>
                    </a:prstGeom>
                  </pic:spPr>
                </pic:pic>
              </a:graphicData>
            </a:graphic>
          </wp:anchor>
        </w:drawing>
      </w:r>
      <w:r>
        <w:rPr>
          <w:color w:val="00B0F0"/>
        </w:rPr>
        <w:t xml:space="preserve"> </w:t>
      </w:r>
    </w:p>
    <w:tbl>
      <w:tblPr>
        <w:tblStyle w:val="TableGrid"/>
        <w:tblW w:w="8922" w:type="dxa"/>
        <w:tblInd w:w="5" w:type="dxa"/>
        <w:tblCellMar>
          <w:top w:w="160" w:type="dxa"/>
          <w:left w:w="108" w:type="dxa"/>
          <w:bottom w:w="0" w:type="dxa"/>
          <w:right w:w="115" w:type="dxa"/>
        </w:tblCellMar>
        <w:tblLook w:val="04A0" w:firstRow="1" w:lastRow="0" w:firstColumn="1" w:lastColumn="0" w:noHBand="0" w:noVBand="1"/>
      </w:tblPr>
      <w:tblGrid>
        <w:gridCol w:w="2811"/>
        <w:gridCol w:w="6111"/>
      </w:tblGrid>
      <w:tr w:rsidR="00002CFB" w14:paraId="068115B6" w14:textId="77777777">
        <w:trPr>
          <w:trHeight w:val="492"/>
        </w:trPr>
        <w:tc>
          <w:tcPr>
            <w:tcW w:w="2811" w:type="dxa"/>
            <w:tcBorders>
              <w:top w:val="single" w:sz="4" w:space="0" w:color="000000"/>
              <w:left w:val="single" w:sz="4" w:space="0" w:color="000000"/>
              <w:bottom w:val="single" w:sz="4" w:space="0" w:color="000000"/>
              <w:right w:val="single" w:sz="4" w:space="0" w:color="000000"/>
            </w:tcBorders>
            <w:vAlign w:val="center"/>
          </w:tcPr>
          <w:p w14:paraId="2FA75567" w14:textId="77777777" w:rsidR="00002CFB" w:rsidRDefault="00000000">
            <w:pPr>
              <w:spacing w:after="0" w:line="259" w:lineRule="auto"/>
              <w:ind w:left="0" w:firstLine="0"/>
            </w:pPr>
            <w:r>
              <w:t xml:space="preserve">Policy type </w:t>
            </w:r>
          </w:p>
        </w:tc>
        <w:tc>
          <w:tcPr>
            <w:tcW w:w="6111" w:type="dxa"/>
            <w:tcBorders>
              <w:top w:val="single" w:sz="4" w:space="0" w:color="000000"/>
              <w:left w:val="single" w:sz="4" w:space="0" w:color="000000"/>
              <w:bottom w:val="single" w:sz="4" w:space="0" w:color="000000"/>
              <w:right w:val="single" w:sz="4" w:space="0" w:color="000000"/>
            </w:tcBorders>
            <w:vAlign w:val="center"/>
          </w:tcPr>
          <w:p w14:paraId="41842B62" w14:textId="77777777" w:rsidR="00002CFB" w:rsidRDefault="00000000">
            <w:pPr>
              <w:spacing w:after="0" w:line="259" w:lineRule="auto"/>
              <w:ind w:left="0" w:firstLine="0"/>
            </w:pPr>
            <w:r>
              <w:t xml:space="preserve">Statutory policy, Mandatory OAT template </w:t>
            </w:r>
          </w:p>
        </w:tc>
      </w:tr>
      <w:tr w:rsidR="00002CFB" w14:paraId="3697CAC0" w14:textId="77777777">
        <w:trPr>
          <w:trHeight w:val="924"/>
        </w:trPr>
        <w:tc>
          <w:tcPr>
            <w:tcW w:w="2811" w:type="dxa"/>
            <w:tcBorders>
              <w:top w:val="single" w:sz="4" w:space="0" w:color="000000"/>
              <w:left w:val="single" w:sz="4" w:space="0" w:color="000000"/>
              <w:bottom w:val="single" w:sz="4" w:space="0" w:color="000000"/>
              <w:right w:val="single" w:sz="4" w:space="0" w:color="000000"/>
            </w:tcBorders>
            <w:vAlign w:val="center"/>
          </w:tcPr>
          <w:p w14:paraId="212AA90E" w14:textId="77777777" w:rsidR="00002CFB" w:rsidRDefault="00000000">
            <w:pPr>
              <w:spacing w:after="109" w:line="259" w:lineRule="auto"/>
              <w:ind w:left="0" w:firstLine="0"/>
            </w:pPr>
            <w:r>
              <w:t xml:space="preserve">Author </w:t>
            </w:r>
          </w:p>
          <w:p w14:paraId="7CA451ED" w14:textId="77777777" w:rsidR="00002CFB" w:rsidRDefault="00000000">
            <w:pPr>
              <w:spacing w:after="0" w:line="259" w:lineRule="auto"/>
              <w:ind w:left="0" w:firstLine="0"/>
            </w:pPr>
            <w:r>
              <w:t xml:space="preserve"> </w:t>
            </w:r>
          </w:p>
        </w:tc>
        <w:tc>
          <w:tcPr>
            <w:tcW w:w="6111" w:type="dxa"/>
            <w:tcBorders>
              <w:top w:val="single" w:sz="4" w:space="0" w:color="000000"/>
              <w:left w:val="single" w:sz="4" w:space="0" w:color="000000"/>
              <w:bottom w:val="single" w:sz="4" w:space="0" w:color="000000"/>
              <w:right w:val="single" w:sz="4" w:space="0" w:color="000000"/>
            </w:tcBorders>
            <w:vAlign w:val="center"/>
          </w:tcPr>
          <w:p w14:paraId="46E7FB1E" w14:textId="77777777" w:rsidR="00002CFB" w:rsidRDefault="00000000">
            <w:pPr>
              <w:spacing w:after="138" w:line="259" w:lineRule="auto"/>
              <w:ind w:left="0" w:firstLine="0"/>
            </w:pPr>
            <w:r>
              <w:t xml:space="preserve">Louisa Sharpless, Head of Safety and Estates Compliance, and  </w:t>
            </w:r>
          </w:p>
          <w:p w14:paraId="4C9977DA" w14:textId="77777777" w:rsidR="00002CFB" w:rsidRDefault="00000000">
            <w:pPr>
              <w:spacing w:after="0" w:line="259" w:lineRule="auto"/>
              <w:ind w:left="0" w:firstLine="0"/>
            </w:pPr>
            <w:r>
              <w:t xml:space="preserve">James Miller, National Director of Infrastructure and Sustainability </w:t>
            </w:r>
          </w:p>
        </w:tc>
      </w:tr>
      <w:tr w:rsidR="00002CFB" w14:paraId="51F402D0" w14:textId="77777777">
        <w:trPr>
          <w:trHeight w:val="864"/>
        </w:trPr>
        <w:tc>
          <w:tcPr>
            <w:tcW w:w="2811" w:type="dxa"/>
            <w:tcBorders>
              <w:top w:val="single" w:sz="4" w:space="0" w:color="000000"/>
              <w:left w:val="single" w:sz="4" w:space="0" w:color="000000"/>
              <w:bottom w:val="single" w:sz="4" w:space="0" w:color="000000"/>
              <w:right w:val="single" w:sz="4" w:space="0" w:color="000000"/>
            </w:tcBorders>
          </w:tcPr>
          <w:p w14:paraId="7849F872" w14:textId="77777777" w:rsidR="00002CFB" w:rsidRDefault="00000000">
            <w:pPr>
              <w:spacing w:after="0" w:line="259" w:lineRule="auto"/>
              <w:ind w:left="0" w:firstLine="0"/>
            </w:pPr>
            <w:r>
              <w:t xml:space="preserve">Approved by </w:t>
            </w:r>
          </w:p>
        </w:tc>
        <w:tc>
          <w:tcPr>
            <w:tcW w:w="6111" w:type="dxa"/>
            <w:tcBorders>
              <w:top w:val="single" w:sz="4" w:space="0" w:color="000000"/>
              <w:left w:val="single" w:sz="4" w:space="0" w:color="000000"/>
              <w:bottom w:val="single" w:sz="4" w:space="0" w:color="000000"/>
              <w:right w:val="single" w:sz="4" w:space="0" w:color="000000"/>
            </w:tcBorders>
            <w:vAlign w:val="center"/>
          </w:tcPr>
          <w:p w14:paraId="48CD1F4E" w14:textId="77777777" w:rsidR="00002CFB" w:rsidRDefault="00000000">
            <w:pPr>
              <w:spacing w:after="107" w:line="259" w:lineRule="auto"/>
              <w:ind w:left="0" w:firstLine="0"/>
            </w:pPr>
            <w:r>
              <w:t xml:space="preserve">National Leadership Group, November 2024 </w:t>
            </w:r>
          </w:p>
          <w:p w14:paraId="0036D0C7" w14:textId="77777777" w:rsidR="00002CFB" w:rsidRDefault="00000000">
            <w:pPr>
              <w:spacing w:after="0" w:line="259" w:lineRule="auto"/>
              <w:ind w:left="0" w:firstLine="0"/>
            </w:pPr>
            <w:r>
              <w:t xml:space="preserve">F&amp;C Committee, November 2024 </w:t>
            </w:r>
          </w:p>
        </w:tc>
      </w:tr>
      <w:tr w:rsidR="00002CFB" w14:paraId="0E0F3452" w14:textId="77777777">
        <w:trPr>
          <w:trHeight w:val="492"/>
        </w:trPr>
        <w:tc>
          <w:tcPr>
            <w:tcW w:w="2811" w:type="dxa"/>
            <w:tcBorders>
              <w:top w:val="single" w:sz="4" w:space="0" w:color="000000"/>
              <w:left w:val="single" w:sz="4" w:space="0" w:color="000000"/>
              <w:bottom w:val="single" w:sz="4" w:space="0" w:color="000000"/>
              <w:right w:val="single" w:sz="4" w:space="0" w:color="000000"/>
            </w:tcBorders>
            <w:vAlign w:val="center"/>
          </w:tcPr>
          <w:p w14:paraId="191CB8F6" w14:textId="77777777" w:rsidR="00002CFB" w:rsidRDefault="00000000">
            <w:pPr>
              <w:spacing w:after="0" w:line="259" w:lineRule="auto"/>
              <w:ind w:left="0" w:firstLine="0"/>
            </w:pPr>
            <w:r>
              <w:t xml:space="preserve">Approved by Trust Board </w:t>
            </w:r>
          </w:p>
        </w:tc>
        <w:tc>
          <w:tcPr>
            <w:tcW w:w="6111" w:type="dxa"/>
            <w:tcBorders>
              <w:top w:val="single" w:sz="4" w:space="0" w:color="000000"/>
              <w:left w:val="single" w:sz="4" w:space="0" w:color="000000"/>
              <w:bottom w:val="single" w:sz="4" w:space="0" w:color="000000"/>
              <w:right w:val="single" w:sz="4" w:space="0" w:color="000000"/>
            </w:tcBorders>
            <w:vAlign w:val="center"/>
          </w:tcPr>
          <w:p w14:paraId="7DF07D98" w14:textId="77777777" w:rsidR="00002CFB" w:rsidRDefault="00000000">
            <w:pPr>
              <w:spacing w:after="0" w:line="259" w:lineRule="auto"/>
              <w:ind w:left="0" w:firstLine="0"/>
            </w:pPr>
            <w:r>
              <w:t xml:space="preserve">December 2024 </w:t>
            </w:r>
          </w:p>
        </w:tc>
      </w:tr>
      <w:tr w:rsidR="00002CFB" w14:paraId="0D18424C" w14:textId="77777777">
        <w:trPr>
          <w:trHeight w:val="494"/>
        </w:trPr>
        <w:tc>
          <w:tcPr>
            <w:tcW w:w="2811" w:type="dxa"/>
            <w:tcBorders>
              <w:top w:val="single" w:sz="4" w:space="0" w:color="000000"/>
              <w:left w:val="single" w:sz="4" w:space="0" w:color="000000"/>
              <w:bottom w:val="single" w:sz="4" w:space="0" w:color="000000"/>
              <w:right w:val="single" w:sz="4" w:space="0" w:color="000000"/>
            </w:tcBorders>
            <w:vAlign w:val="center"/>
          </w:tcPr>
          <w:p w14:paraId="7856EA41" w14:textId="77777777" w:rsidR="00002CFB" w:rsidRDefault="00000000">
            <w:pPr>
              <w:spacing w:after="0" w:line="259" w:lineRule="auto"/>
              <w:ind w:left="0" w:firstLine="0"/>
            </w:pPr>
            <w:r>
              <w:t xml:space="preserve">Release date </w:t>
            </w:r>
          </w:p>
        </w:tc>
        <w:tc>
          <w:tcPr>
            <w:tcW w:w="6111" w:type="dxa"/>
            <w:tcBorders>
              <w:top w:val="single" w:sz="4" w:space="0" w:color="000000"/>
              <w:left w:val="single" w:sz="4" w:space="0" w:color="000000"/>
              <w:bottom w:val="single" w:sz="4" w:space="0" w:color="000000"/>
              <w:right w:val="single" w:sz="4" w:space="0" w:color="000000"/>
            </w:tcBorders>
            <w:vAlign w:val="center"/>
          </w:tcPr>
          <w:p w14:paraId="3965AFDB" w14:textId="77777777" w:rsidR="00002CFB" w:rsidRDefault="00000000">
            <w:pPr>
              <w:spacing w:after="0" w:line="259" w:lineRule="auto"/>
              <w:ind w:left="0" w:firstLine="0"/>
            </w:pPr>
            <w:r>
              <w:t xml:space="preserve">December 2024 </w:t>
            </w:r>
          </w:p>
        </w:tc>
      </w:tr>
      <w:tr w:rsidR="00002CFB" w14:paraId="69F86E35" w14:textId="77777777">
        <w:trPr>
          <w:trHeight w:val="493"/>
        </w:trPr>
        <w:tc>
          <w:tcPr>
            <w:tcW w:w="2811" w:type="dxa"/>
            <w:tcBorders>
              <w:top w:val="single" w:sz="4" w:space="0" w:color="000000"/>
              <w:left w:val="single" w:sz="4" w:space="0" w:color="000000"/>
              <w:bottom w:val="single" w:sz="4" w:space="0" w:color="000000"/>
              <w:right w:val="single" w:sz="4" w:space="0" w:color="000000"/>
            </w:tcBorders>
            <w:vAlign w:val="center"/>
          </w:tcPr>
          <w:p w14:paraId="76B41A00" w14:textId="77777777" w:rsidR="00002CFB" w:rsidRDefault="00000000">
            <w:pPr>
              <w:spacing w:after="0" w:line="259" w:lineRule="auto"/>
              <w:ind w:left="0" w:firstLine="0"/>
            </w:pPr>
            <w:r>
              <w:t xml:space="preserve">Review </w:t>
            </w:r>
          </w:p>
        </w:tc>
        <w:tc>
          <w:tcPr>
            <w:tcW w:w="6111" w:type="dxa"/>
            <w:tcBorders>
              <w:top w:val="single" w:sz="4" w:space="0" w:color="000000"/>
              <w:left w:val="single" w:sz="4" w:space="0" w:color="000000"/>
              <w:bottom w:val="single" w:sz="4" w:space="0" w:color="000000"/>
              <w:right w:val="single" w:sz="4" w:space="0" w:color="000000"/>
            </w:tcBorders>
            <w:vAlign w:val="center"/>
          </w:tcPr>
          <w:p w14:paraId="76565B45" w14:textId="77777777" w:rsidR="00002CFB" w:rsidRDefault="00000000">
            <w:pPr>
              <w:spacing w:after="0" w:line="259" w:lineRule="auto"/>
              <w:ind w:left="0" w:firstLine="0"/>
            </w:pPr>
            <w:r>
              <w:t xml:space="preserve">December 2025 </w:t>
            </w:r>
          </w:p>
        </w:tc>
      </w:tr>
      <w:tr w:rsidR="00002CFB" w14:paraId="4AABC255" w14:textId="77777777">
        <w:trPr>
          <w:trHeight w:val="653"/>
        </w:trPr>
        <w:tc>
          <w:tcPr>
            <w:tcW w:w="2811" w:type="dxa"/>
            <w:tcBorders>
              <w:top w:val="single" w:sz="4" w:space="0" w:color="000000"/>
              <w:left w:val="single" w:sz="4" w:space="0" w:color="000000"/>
              <w:bottom w:val="single" w:sz="4" w:space="0" w:color="000000"/>
              <w:right w:val="single" w:sz="4" w:space="0" w:color="000000"/>
            </w:tcBorders>
          </w:tcPr>
          <w:p w14:paraId="7AA8E91A" w14:textId="77777777" w:rsidR="00002CFB" w:rsidRDefault="00000000">
            <w:pPr>
              <w:spacing w:after="0" w:line="259" w:lineRule="auto"/>
              <w:ind w:left="0" w:firstLine="0"/>
            </w:pPr>
            <w:r>
              <w:t xml:space="preserve">Description of changes </w:t>
            </w:r>
          </w:p>
        </w:tc>
        <w:tc>
          <w:tcPr>
            <w:tcW w:w="6111" w:type="dxa"/>
            <w:tcBorders>
              <w:top w:val="single" w:sz="4" w:space="0" w:color="000000"/>
              <w:left w:val="single" w:sz="4" w:space="0" w:color="000000"/>
              <w:bottom w:val="single" w:sz="4" w:space="0" w:color="000000"/>
              <w:right w:val="single" w:sz="4" w:space="0" w:color="000000"/>
            </w:tcBorders>
            <w:vAlign w:val="center"/>
          </w:tcPr>
          <w:p w14:paraId="3D038255" w14:textId="77777777" w:rsidR="00002CFB" w:rsidRDefault="00000000">
            <w:pPr>
              <w:spacing w:after="0" w:line="259" w:lineRule="auto"/>
              <w:ind w:left="0" w:firstLine="0"/>
            </w:pPr>
            <w:r>
              <w:rPr>
                <w:rFonts w:ascii="Wingdings" w:eastAsia="Wingdings" w:hAnsi="Wingdings" w:cs="Wingdings"/>
                <w:color w:val="00B0F0"/>
              </w:rPr>
              <w:t>▪</w:t>
            </w:r>
            <w:r>
              <w:rPr>
                <w:rFonts w:ascii="Arial" w:eastAsia="Arial" w:hAnsi="Arial" w:cs="Arial"/>
                <w:color w:val="00B0F0"/>
              </w:rPr>
              <w:t xml:space="preserve"> </w:t>
            </w:r>
            <w:r>
              <w:t xml:space="preserve">Minor changes to remove specific number of schools </w:t>
            </w:r>
          </w:p>
        </w:tc>
      </w:tr>
    </w:tbl>
    <w:p w14:paraId="3A4B0D59" w14:textId="77777777" w:rsidR="00002CFB" w:rsidRDefault="00000000">
      <w:pPr>
        <w:spacing w:after="2006" w:line="259" w:lineRule="auto"/>
        <w:ind w:left="0" w:firstLine="0"/>
      </w:pPr>
      <w:r>
        <w:rPr>
          <w:color w:val="00B0F0"/>
          <w:sz w:val="40"/>
        </w:rPr>
        <w:t xml:space="preserve"> </w:t>
      </w:r>
      <w:r>
        <w:rPr>
          <w:color w:val="00B0F0"/>
          <w:sz w:val="40"/>
        </w:rPr>
        <w:tab/>
        <w:t xml:space="preserve"> </w:t>
      </w:r>
    </w:p>
    <w:p w14:paraId="6C4BDA55" w14:textId="77777777" w:rsidR="00002CFB" w:rsidRDefault="00000000">
      <w:pPr>
        <w:spacing w:after="0" w:line="259" w:lineRule="auto"/>
        <w:ind w:left="0" w:firstLine="0"/>
      </w:pPr>
      <w:r>
        <w:rPr>
          <w:rFonts w:ascii="Cambria" w:eastAsia="Cambria" w:hAnsi="Cambria" w:cs="Cambria"/>
          <w:sz w:val="24"/>
        </w:rPr>
        <w:lastRenderedPageBreak/>
        <w:t xml:space="preserve"> </w:t>
      </w:r>
    </w:p>
    <w:p w14:paraId="3503E844" w14:textId="77777777" w:rsidR="00002CFB" w:rsidRDefault="00000000">
      <w:pPr>
        <w:pStyle w:val="Heading1"/>
        <w:spacing w:after="111"/>
      </w:pPr>
      <w:r>
        <w:rPr>
          <w:sz w:val="42"/>
        </w:rPr>
        <w:t xml:space="preserve">Contents </w:t>
      </w:r>
    </w:p>
    <w:p w14:paraId="71F23611" w14:textId="77777777" w:rsidR="00002CFB" w:rsidRDefault="00000000">
      <w:pPr>
        <w:numPr>
          <w:ilvl w:val="0"/>
          <w:numId w:val="1"/>
        </w:numPr>
        <w:spacing w:after="77" w:line="259" w:lineRule="auto"/>
        <w:ind w:right="-15" w:hanging="439"/>
      </w:pPr>
      <w:r>
        <w:rPr>
          <w:sz w:val="24"/>
        </w:rPr>
        <w:t>Statement of Intent .......................................................................................................... 3</w:t>
      </w:r>
      <w:r>
        <w:rPr>
          <w:sz w:val="22"/>
        </w:rPr>
        <w:t xml:space="preserve"> </w:t>
      </w:r>
    </w:p>
    <w:p w14:paraId="7411214F" w14:textId="77777777" w:rsidR="00002CFB" w:rsidRDefault="00000000">
      <w:pPr>
        <w:numPr>
          <w:ilvl w:val="0"/>
          <w:numId w:val="1"/>
        </w:numPr>
        <w:spacing w:after="77" w:line="259" w:lineRule="auto"/>
        <w:ind w:right="-15" w:hanging="439"/>
      </w:pPr>
      <w:r>
        <w:rPr>
          <w:sz w:val="24"/>
        </w:rPr>
        <w:t>Health &amp; Safety Policy ....................................................................................................... 4</w:t>
      </w:r>
      <w:r>
        <w:rPr>
          <w:sz w:val="22"/>
        </w:rPr>
        <w:t xml:space="preserve"> </w:t>
      </w:r>
    </w:p>
    <w:p w14:paraId="5037CCB5" w14:textId="77777777" w:rsidR="00002CFB" w:rsidRDefault="00000000">
      <w:pPr>
        <w:spacing w:after="255" w:line="259" w:lineRule="auto"/>
        <w:ind w:left="0" w:firstLine="0"/>
      </w:pPr>
      <w:r>
        <w:rPr>
          <w:sz w:val="24"/>
        </w:rPr>
        <w:t xml:space="preserve"> </w:t>
      </w:r>
    </w:p>
    <w:p w14:paraId="07B52315" w14:textId="77777777" w:rsidR="00002CFB" w:rsidRDefault="00000000">
      <w:pPr>
        <w:spacing w:after="0" w:line="259" w:lineRule="auto"/>
        <w:ind w:left="0" w:firstLine="0"/>
      </w:pPr>
      <w:r>
        <w:rPr>
          <w:color w:val="00AFF0"/>
          <w:sz w:val="40"/>
        </w:rPr>
        <w:t xml:space="preserve"> </w:t>
      </w:r>
      <w:r>
        <w:rPr>
          <w:color w:val="00AFF0"/>
          <w:sz w:val="40"/>
        </w:rPr>
        <w:tab/>
        <w:t xml:space="preserve"> </w:t>
      </w:r>
      <w:r>
        <w:br w:type="page"/>
      </w:r>
    </w:p>
    <w:p w14:paraId="4B0FA29D" w14:textId="77777777" w:rsidR="00002CFB" w:rsidRDefault="00000000">
      <w:pPr>
        <w:tabs>
          <w:tab w:val="center" w:pos="2139"/>
        </w:tabs>
        <w:spacing w:after="42" w:line="259" w:lineRule="auto"/>
        <w:ind w:left="-15" w:firstLine="0"/>
      </w:pPr>
      <w:r>
        <w:rPr>
          <w:color w:val="00AFF0"/>
          <w:sz w:val="36"/>
        </w:rPr>
        <w:lastRenderedPageBreak/>
        <w:t>1.</w:t>
      </w:r>
      <w:r>
        <w:rPr>
          <w:rFonts w:ascii="Arial" w:eastAsia="Arial" w:hAnsi="Arial" w:cs="Arial"/>
          <w:color w:val="00AFF0"/>
          <w:sz w:val="36"/>
        </w:rPr>
        <w:t xml:space="preserve"> </w:t>
      </w:r>
      <w:r>
        <w:rPr>
          <w:rFonts w:ascii="Arial" w:eastAsia="Arial" w:hAnsi="Arial" w:cs="Arial"/>
          <w:color w:val="00AFF0"/>
          <w:sz w:val="36"/>
        </w:rPr>
        <w:tab/>
      </w:r>
      <w:r>
        <w:rPr>
          <w:color w:val="00AFF0"/>
          <w:sz w:val="36"/>
        </w:rPr>
        <w:t xml:space="preserve">Statement of Intent  </w:t>
      </w:r>
    </w:p>
    <w:p w14:paraId="31DE2D8A" w14:textId="77777777" w:rsidR="00002CFB" w:rsidRDefault="00000000">
      <w:pPr>
        <w:spacing w:after="231"/>
        <w:ind w:left="-5"/>
      </w:pPr>
      <w:r>
        <w:t xml:space="preserve">Ormiston Academies Trust (OAT) is a multi-academy trust responsible for a network of schools across the country. We are committed to ensuring the health, safety and wellbeing of our staff, students, contractors, visitors, and others who may be directly affected by our activities. We strive to be the benchmark of health and safety good practice across all sectors in which OAT operates.   </w:t>
      </w:r>
    </w:p>
    <w:p w14:paraId="3385CC11" w14:textId="77777777" w:rsidR="00002CFB" w:rsidRDefault="00000000">
      <w:pPr>
        <w:spacing w:after="286"/>
        <w:ind w:left="-5"/>
      </w:pPr>
      <w:r>
        <w:t xml:space="preserve">In accordance with OAT Governance: Schemes of Delegation, the Trustees will be accountable for: </w:t>
      </w:r>
    </w:p>
    <w:p w14:paraId="2EF28636" w14:textId="77777777" w:rsidR="00002CFB" w:rsidRDefault="00000000">
      <w:pPr>
        <w:numPr>
          <w:ilvl w:val="0"/>
          <w:numId w:val="2"/>
        </w:numPr>
        <w:ind w:hanging="708"/>
      </w:pPr>
      <w:r>
        <w:t xml:space="preserve">The health and safety of all students, staff, contractors, visitors, and any person using the facilities </w:t>
      </w:r>
    </w:p>
    <w:p w14:paraId="29139DE2" w14:textId="77777777" w:rsidR="00002CFB" w:rsidRDefault="00000000">
      <w:pPr>
        <w:numPr>
          <w:ilvl w:val="0"/>
          <w:numId w:val="2"/>
        </w:numPr>
        <w:ind w:hanging="708"/>
      </w:pPr>
      <w:r>
        <w:t xml:space="preserve">Instituting a health and safety policy and updating in line with current legislation </w:t>
      </w:r>
    </w:p>
    <w:p w14:paraId="709CBFE4" w14:textId="77777777" w:rsidR="00002CFB" w:rsidRDefault="00000000">
      <w:pPr>
        <w:numPr>
          <w:ilvl w:val="0"/>
          <w:numId w:val="2"/>
        </w:numPr>
        <w:ind w:hanging="708"/>
      </w:pPr>
      <w:r>
        <w:t xml:space="preserve">Checking that health and safety legislation and regulations are followed </w:t>
      </w:r>
    </w:p>
    <w:p w14:paraId="487A7108" w14:textId="77777777" w:rsidR="00002CFB" w:rsidRDefault="00000000">
      <w:pPr>
        <w:numPr>
          <w:ilvl w:val="0"/>
          <w:numId w:val="2"/>
        </w:numPr>
        <w:spacing w:after="234"/>
        <w:ind w:hanging="708"/>
      </w:pPr>
      <w:r>
        <w:t xml:space="preserve">Ensuring that OAT have adequate insurance in place  </w:t>
      </w:r>
    </w:p>
    <w:p w14:paraId="1C4F2CA1" w14:textId="77777777" w:rsidR="00002CFB" w:rsidRDefault="00000000">
      <w:pPr>
        <w:spacing w:after="277"/>
        <w:ind w:left="-5"/>
      </w:pPr>
      <w:r>
        <w:t xml:space="preserve">Ensuring the safety of our community is of paramount importance, and this policy reflects our dedication to creating a safe learning environment. </w:t>
      </w:r>
    </w:p>
    <w:p w14:paraId="246FE578" w14:textId="77777777" w:rsidR="00002CFB" w:rsidRDefault="00000000">
      <w:pPr>
        <w:spacing w:after="175" w:line="259" w:lineRule="auto"/>
        <w:ind w:left="-1" w:firstLine="0"/>
      </w:pPr>
      <w:r>
        <w:rPr>
          <w:noProof/>
        </w:rPr>
        <w:drawing>
          <wp:inline distT="0" distB="0" distL="0" distR="0" wp14:anchorId="21416CC9" wp14:editId="65F72DAA">
            <wp:extent cx="2190750" cy="130810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8"/>
                    <a:stretch>
                      <a:fillRect/>
                    </a:stretch>
                  </pic:blipFill>
                  <pic:spPr>
                    <a:xfrm>
                      <a:off x="0" y="0"/>
                      <a:ext cx="2190750" cy="1308100"/>
                    </a:xfrm>
                    <a:prstGeom prst="rect">
                      <a:avLst/>
                    </a:prstGeom>
                  </pic:spPr>
                </pic:pic>
              </a:graphicData>
            </a:graphic>
          </wp:inline>
        </w:drawing>
      </w:r>
      <w:r>
        <w:rPr>
          <w:rFonts w:ascii="Times New Roman" w:eastAsia="Times New Roman" w:hAnsi="Times New Roman" w:cs="Times New Roman"/>
          <w:sz w:val="24"/>
        </w:rPr>
        <w:t xml:space="preserve"> </w:t>
      </w:r>
    </w:p>
    <w:p w14:paraId="73C30348" w14:textId="77777777" w:rsidR="00002CFB" w:rsidRDefault="00000000">
      <w:pPr>
        <w:spacing w:after="0" w:line="259" w:lineRule="auto"/>
        <w:ind w:left="0" w:firstLine="0"/>
      </w:pPr>
      <w:r>
        <w:rPr>
          <w:b/>
        </w:rPr>
        <w:t xml:space="preserve"> </w:t>
      </w:r>
    </w:p>
    <w:p w14:paraId="1B61E76E" w14:textId="77777777" w:rsidR="00002CFB" w:rsidRDefault="00000000">
      <w:pPr>
        <w:spacing w:after="11" w:line="259" w:lineRule="auto"/>
        <w:ind w:left="-5"/>
      </w:pPr>
      <w:r>
        <w:rPr>
          <w:b/>
        </w:rPr>
        <w:t xml:space="preserve">Signed Chair of Trustees </w:t>
      </w:r>
    </w:p>
    <w:p w14:paraId="15F82D9F" w14:textId="77777777" w:rsidR="00002CFB" w:rsidRDefault="00000000">
      <w:pPr>
        <w:spacing w:after="18" w:line="259" w:lineRule="auto"/>
        <w:ind w:left="283" w:firstLine="0"/>
      </w:pPr>
      <w:r>
        <w:t xml:space="preserve"> </w:t>
      </w:r>
    </w:p>
    <w:p w14:paraId="6CFAEB40" w14:textId="77777777" w:rsidR="00002CFB" w:rsidRDefault="00000000">
      <w:pPr>
        <w:spacing w:after="18" w:line="259" w:lineRule="auto"/>
        <w:ind w:left="283" w:firstLine="0"/>
      </w:pPr>
      <w:r>
        <w:t xml:space="preserve"> </w:t>
      </w:r>
    </w:p>
    <w:p w14:paraId="711FE2D2" w14:textId="77777777" w:rsidR="00002CFB" w:rsidRDefault="00000000">
      <w:pPr>
        <w:spacing w:after="16" w:line="259" w:lineRule="auto"/>
        <w:ind w:left="283" w:firstLine="0"/>
      </w:pPr>
      <w:r>
        <w:t xml:space="preserve"> </w:t>
      </w:r>
    </w:p>
    <w:p w14:paraId="6F4D73C5" w14:textId="77777777" w:rsidR="00002CFB" w:rsidRDefault="00000000">
      <w:pPr>
        <w:spacing w:after="18" w:line="259" w:lineRule="auto"/>
        <w:ind w:left="283" w:firstLine="0"/>
      </w:pPr>
      <w:r>
        <w:t xml:space="preserve"> </w:t>
      </w:r>
    </w:p>
    <w:p w14:paraId="095F328C" w14:textId="77777777" w:rsidR="00002CFB" w:rsidRDefault="00000000">
      <w:pPr>
        <w:spacing w:after="18" w:line="259" w:lineRule="auto"/>
        <w:ind w:left="283" w:firstLine="0"/>
      </w:pPr>
      <w:r>
        <w:t xml:space="preserve"> </w:t>
      </w:r>
    </w:p>
    <w:p w14:paraId="2422E094" w14:textId="77777777" w:rsidR="00002CFB" w:rsidRDefault="00000000">
      <w:pPr>
        <w:spacing w:after="16" w:line="259" w:lineRule="auto"/>
        <w:ind w:left="283" w:firstLine="0"/>
      </w:pPr>
      <w:r>
        <w:t xml:space="preserve"> </w:t>
      </w:r>
    </w:p>
    <w:p w14:paraId="690E5EB0" w14:textId="77777777" w:rsidR="00002CFB" w:rsidRDefault="00000000">
      <w:pPr>
        <w:spacing w:after="18" w:line="259" w:lineRule="auto"/>
        <w:ind w:left="283" w:firstLine="0"/>
      </w:pPr>
      <w:r>
        <w:t xml:space="preserve"> </w:t>
      </w:r>
    </w:p>
    <w:p w14:paraId="6753665E" w14:textId="77777777" w:rsidR="00002CFB" w:rsidRDefault="00000000">
      <w:pPr>
        <w:spacing w:after="18" w:line="259" w:lineRule="auto"/>
        <w:ind w:left="283" w:firstLine="0"/>
      </w:pPr>
      <w:r>
        <w:t xml:space="preserve"> </w:t>
      </w:r>
    </w:p>
    <w:p w14:paraId="058B1B97" w14:textId="77777777" w:rsidR="00002CFB" w:rsidRDefault="00000000">
      <w:pPr>
        <w:spacing w:after="16" w:line="259" w:lineRule="auto"/>
        <w:ind w:left="283" w:firstLine="0"/>
      </w:pPr>
      <w:r>
        <w:t xml:space="preserve"> </w:t>
      </w:r>
    </w:p>
    <w:p w14:paraId="44AE1180" w14:textId="77777777" w:rsidR="00002CFB" w:rsidRDefault="00000000">
      <w:pPr>
        <w:spacing w:after="18" w:line="259" w:lineRule="auto"/>
        <w:ind w:left="283" w:firstLine="0"/>
      </w:pPr>
      <w:r>
        <w:t xml:space="preserve"> </w:t>
      </w:r>
    </w:p>
    <w:p w14:paraId="64E22454" w14:textId="77777777" w:rsidR="00002CFB" w:rsidRDefault="00000000">
      <w:pPr>
        <w:spacing w:after="18" w:line="259" w:lineRule="auto"/>
        <w:ind w:left="283" w:firstLine="0"/>
      </w:pPr>
      <w:r>
        <w:t xml:space="preserve"> </w:t>
      </w:r>
    </w:p>
    <w:p w14:paraId="529899A2" w14:textId="77777777" w:rsidR="00002CFB" w:rsidRDefault="00000000">
      <w:pPr>
        <w:spacing w:after="16" w:line="259" w:lineRule="auto"/>
        <w:ind w:left="283" w:firstLine="0"/>
      </w:pPr>
      <w:r>
        <w:t xml:space="preserve"> </w:t>
      </w:r>
    </w:p>
    <w:p w14:paraId="434AC401" w14:textId="77777777" w:rsidR="00002CFB" w:rsidRDefault="00000000">
      <w:pPr>
        <w:spacing w:after="18" w:line="259" w:lineRule="auto"/>
        <w:ind w:left="283" w:firstLine="0"/>
      </w:pPr>
      <w:r>
        <w:t xml:space="preserve"> </w:t>
      </w:r>
    </w:p>
    <w:p w14:paraId="264E2046" w14:textId="77777777" w:rsidR="00002CFB" w:rsidRDefault="00000000">
      <w:pPr>
        <w:spacing w:after="18" w:line="259" w:lineRule="auto"/>
        <w:ind w:left="283" w:firstLine="0"/>
      </w:pPr>
      <w:r>
        <w:t xml:space="preserve"> </w:t>
      </w:r>
    </w:p>
    <w:p w14:paraId="1E38E2F7" w14:textId="77777777" w:rsidR="00002CFB" w:rsidRDefault="00000000">
      <w:pPr>
        <w:spacing w:after="16" w:line="259" w:lineRule="auto"/>
        <w:ind w:left="283" w:firstLine="0"/>
      </w:pPr>
      <w:r>
        <w:t xml:space="preserve"> </w:t>
      </w:r>
    </w:p>
    <w:p w14:paraId="0767E6CA" w14:textId="77777777" w:rsidR="00002CFB" w:rsidRDefault="00000000">
      <w:pPr>
        <w:spacing w:after="18" w:line="259" w:lineRule="auto"/>
        <w:ind w:left="283" w:firstLine="0"/>
      </w:pPr>
      <w:r>
        <w:t xml:space="preserve"> </w:t>
      </w:r>
    </w:p>
    <w:p w14:paraId="380D8AAE" w14:textId="77777777" w:rsidR="00002CFB" w:rsidRDefault="00000000">
      <w:pPr>
        <w:spacing w:after="0" w:line="259" w:lineRule="auto"/>
        <w:ind w:left="0" w:firstLine="0"/>
      </w:pPr>
      <w:r>
        <w:t xml:space="preserve"> </w:t>
      </w:r>
    </w:p>
    <w:p w14:paraId="7A8E10FF" w14:textId="77777777" w:rsidR="00002CFB" w:rsidRDefault="00000000">
      <w:pPr>
        <w:tabs>
          <w:tab w:val="center" w:pos="2308"/>
        </w:tabs>
        <w:spacing w:after="0" w:line="259" w:lineRule="auto"/>
        <w:ind w:left="-15" w:firstLine="0"/>
      </w:pPr>
      <w:r>
        <w:rPr>
          <w:color w:val="00AFF0"/>
          <w:sz w:val="36"/>
        </w:rPr>
        <w:t>2.</w:t>
      </w:r>
      <w:r>
        <w:rPr>
          <w:rFonts w:ascii="Arial" w:eastAsia="Arial" w:hAnsi="Arial" w:cs="Arial"/>
          <w:color w:val="00AFF0"/>
          <w:sz w:val="36"/>
        </w:rPr>
        <w:t xml:space="preserve"> </w:t>
      </w:r>
      <w:r>
        <w:rPr>
          <w:rFonts w:ascii="Arial" w:eastAsia="Arial" w:hAnsi="Arial" w:cs="Arial"/>
          <w:color w:val="00AFF0"/>
          <w:sz w:val="36"/>
        </w:rPr>
        <w:tab/>
      </w:r>
      <w:r>
        <w:rPr>
          <w:color w:val="00AFF0"/>
          <w:sz w:val="36"/>
        </w:rPr>
        <w:t xml:space="preserve">Health &amp; Safety Policy  </w:t>
      </w:r>
    </w:p>
    <w:p w14:paraId="372EF408" w14:textId="77777777" w:rsidR="00002CFB" w:rsidRDefault="00000000">
      <w:pPr>
        <w:spacing w:after="10"/>
        <w:ind w:left="-5"/>
      </w:pPr>
      <w:r>
        <w:t xml:space="preserve">Ormiston Academies Trust are committed to: </w:t>
      </w:r>
    </w:p>
    <w:p w14:paraId="1F54B83E" w14:textId="77777777" w:rsidR="00002CFB" w:rsidRDefault="00000000">
      <w:pPr>
        <w:spacing w:after="46" w:line="259" w:lineRule="auto"/>
        <w:ind w:left="0" w:firstLine="0"/>
      </w:pPr>
      <w:r>
        <w:lastRenderedPageBreak/>
        <w:t xml:space="preserve"> </w:t>
      </w:r>
    </w:p>
    <w:p w14:paraId="102CD421" w14:textId="77777777" w:rsidR="00002CFB" w:rsidRDefault="00000000">
      <w:pPr>
        <w:numPr>
          <w:ilvl w:val="0"/>
          <w:numId w:val="3"/>
        </w:numPr>
        <w:ind w:hanging="708"/>
      </w:pPr>
      <w:r>
        <w:t xml:space="preserve">The provision of a productive and safe learning environment </w:t>
      </w:r>
    </w:p>
    <w:p w14:paraId="22D2B2E8" w14:textId="77777777" w:rsidR="00002CFB" w:rsidRDefault="00000000">
      <w:pPr>
        <w:numPr>
          <w:ilvl w:val="0"/>
          <w:numId w:val="3"/>
        </w:numPr>
        <w:ind w:hanging="708"/>
      </w:pPr>
      <w:r>
        <w:t xml:space="preserve">Preventing accidents and any work-related illnesses </w:t>
      </w:r>
    </w:p>
    <w:p w14:paraId="08263B9C" w14:textId="77777777" w:rsidR="00002CFB" w:rsidRDefault="00000000">
      <w:pPr>
        <w:numPr>
          <w:ilvl w:val="0"/>
          <w:numId w:val="3"/>
        </w:numPr>
        <w:ind w:hanging="708"/>
      </w:pPr>
      <w:r>
        <w:t xml:space="preserve">Managing health and safety risks in our academies and workplaces </w:t>
      </w:r>
    </w:p>
    <w:p w14:paraId="3DC99488" w14:textId="77777777" w:rsidR="00002CFB" w:rsidRDefault="00000000">
      <w:pPr>
        <w:numPr>
          <w:ilvl w:val="0"/>
          <w:numId w:val="3"/>
        </w:numPr>
        <w:ind w:hanging="708"/>
      </w:pPr>
      <w:r>
        <w:t xml:space="preserve">Providing clear instructions, information, and adequate training so that all staff are competent to carry out their work safely  </w:t>
      </w:r>
    </w:p>
    <w:p w14:paraId="7953FC78" w14:textId="77777777" w:rsidR="00002CFB" w:rsidRDefault="00000000">
      <w:pPr>
        <w:numPr>
          <w:ilvl w:val="0"/>
          <w:numId w:val="3"/>
        </w:numPr>
        <w:ind w:hanging="708"/>
      </w:pPr>
      <w:r>
        <w:t xml:space="preserve">Joint consultation with employees on health and safety matters </w:t>
      </w:r>
    </w:p>
    <w:p w14:paraId="26098A58" w14:textId="77777777" w:rsidR="00002CFB" w:rsidRDefault="00000000">
      <w:pPr>
        <w:numPr>
          <w:ilvl w:val="0"/>
          <w:numId w:val="3"/>
        </w:numPr>
        <w:ind w:hanging="708"/>
      </w:pPr>
      <w:r>
        <w:t xml:space="preserve">Safe arrangements for the handling, storage and transportation of any articles and substances </w:t>
      </w:r>
    </w:p>
    <w:p w14:paraId="570D2A75" w14:textId="77777777" w:rsidR="00002CFB" w:rsidRDefault="00000000">
      <w:pPr>
        <w:numPr>
          <w:ilvl w:val="0"/>
          <w:numId w:val="3"/>
        </w:numPr>
        <w:ind w:hanging="708"/>
      </w:pPr>
      <w:r>
        <w:t xml:space="preserve">Maintenance of safe systems of work and safe plant and equipment  </w:t>
      </w:r>
    </w:p>
    <w:p w14:paraId="2F22B833" w14:textId="77777777" w:rsidR="00002CFB" w:rsidRDefault="00000000">
      <w:pPr>
        <w:numPr>
          <w:ilvl w:val="0"/>
          <w:numId w:val="3"/>
        </w:numPr>
        <w:ind w:hanging="708"/>
      </w:pPr>
      <w:r>
        <w:t xml:space="preserve">Maintaining safe and healthy working conditions and ensuring adequate welfare facilities are available  </w:t>
      </w:r>
    </w:p>
    <w:p w14:paraId="6201535E" w14:textId="77777777" w:rsidR="00002CFB" w:rsidRDefault="00000000">
      <w:pPr>
        <w:numPr>
          <w:ilvl w:val="0"/>
          <w:numId w:val="3"/>
        </w:numPr>
        <w:spacing w:after="216"/>
        <w:ind w:hanging="708"/>
      </w:pPr>
      <w:r>
        <w:t xml:space="preserve">Implementing emergency procedures, including evacuation in case of fire / other incident </w:t>
      </w:r>
      <w:r>
        <w:rPr>
          <w:rFonts w:ascii="Wingdings" w:eastAsia="Wingdings" w:hAnsi="Wingdings" w:cs="Wingdings"/>
          <w:color w:val="00B0F0"/>
        </w:rPr>
        <w:t>▪</w:t>
      </w:r>
      <w:r>
        <w:rPr>
          <w:rFonts w:ascii="Arial" w:eastAsia="Arial" w:hAnsi="Arial" w:cs="Arial"/>
          <w:color w:val="00B0F0"/>
        </w:rPr>
        <w:t xml:space="preserve"> </w:t>
      </w:r>
      <w:r>
        <w:rPr>
          <w:rFonts w:ascii="Arial" w:eastAsia="Arial" w:hAnsi="Arial" w:cs="Arial"/>
          <w:color w:val="00B0F0"/>
        </w:rPr>
        <w:tab/>
      </w:r>
      <w:r>
        <w:t xml:space="preserve">Monitoring and reviewing our policies regularly  </w:t>
      </w:r>
    </w:p>
    <w:p w14:paraId="67E82AFE" w14:textId="77777777" w:rsidR="00002CFB" w:rsidRDefault="00000000">
      <w:pPr>
        <w:spacing w:after="0" w:line="259" w:lineRule="auto"/>
        <w:ind w:left="0" w:firstLine="0"/>
      </w:pPr>
      <w:r>
        <w:t xml:space="preserve"> </w:t>
      </w:r>
    </w:p>
    <w:p w14:paraId="50C6370D" w14:textId="77777777" w:rsidR="00002CFB" w:rsidRDefault="00000000">
      <w:pPr>
        <w:spacing w:after="286"/>
        <w:ind w:left="-5"/>
      </w:pPr>
      <w:r>
        <w:t xml:space="preserve">We will: </w:t>
      </w:r>
    </w:p>
    <w:p w14:paraId="5F3AD353" w14:textId="77777777" w:rsidR="00002CFB" w:rsidRDefault="00000000">
      <w:pPr>
        <w:numPr>
          <w:ilvl w:val="0"/>
          <w:numId w:val="3"/>
        </w:numPr>
        <w:ind w:hanging="708"/>
      </w:pPr>
      <w:r>
        <w:t xml:space="preserve">Comply with all statutory requirements as indicated within the Health and Safety at Work Act (1974) </w:t>
      </w:r>
    </w:p>
    <w:p w14:paraId="6EC9FCAD" w14:textId="77777777" w:rsidR="00002CFB" w:rsidRDefault="00000000">
      <w:pPr>
        <w:numPr>
          <w:ilvl w:val="0"/>
          <w:numId w:val="3"/>
        </w:numPr>
        <w:ind w:hanging="708"/>
      </w:pPr>
      <w:r>
        <w:t xml:space="preserve">Determine, annually, those policies which will be mandatory for all OAT academies and making copies available, with a schedule for their review and update </w:t>
      </w:r>
    </w:p>
    <w:p w14:paraId="55EF7DC5" w14:textId="77777777" w:rsidR="00002CFB" w:rsidRDefault="00000000">
      <w:pPr>
        <w:numPr>
          <w:ilvl w:val="0"/>
          <w:numId w:val="3"/>
        </w:numPr>
        <w:ind w:hanging="708"/>
      </w:pPr>
      <w:r>
        <w:t xml:space="preserve">Minimise risks via assessment, policy and process </w:t>
      </w:r>
    </w:p>
    <w:p w14:paraId="5FB8D165" w14:textId="77777777" w:rsidR="00002CFB" w:rsidRDefault="00000000">
      <w:pPr>
        <w:numPr>
          <w:ilvl w:val="0"/>
          <w:numId w:val="3"/>
        </w:numPr>
        <w:ind w:hanging="708"/>
      </w:pPr>
      <w:r>
        <w:t xml:space="preserve">Set high targets and objectives to develop a culture of continuous improvement </w:t>
      </w:r>
    </w:p>
    <w:p w14:paraId="5045FFEF" w14:textId="77777777" w:rsidR="00002CFB" w:rsidRDefault="00000000">
      <w:pPr>
        <w:numPr>
          <w:ilvl w:val="0"/>
          <w:numId w:val="3"/>
        </w:numPr>
        <w:ind w:hanging="708"/>
      </w:pPr>
      <w:r>
        <w:t xml:space="preserve">Have adequate resources available to address health and safety issues, so far as is reasonably practicable </w:t>
      </w:r>
    </w:p>
    <w:p w14:paraId="28785169" w14:textId="77777777" w:rsidR="00002CFB" w:rsidRDefault="00000000">
      <w:pPr>
        <w:numPr>
          <w:ilvl w:val="0"/>
          <w:numId w:val="3"/>
        </w:numPr>
        <w:ind w:hanging="708"/>
      </w:pPr>
      <w:r>
        <w:t xml:space="preserve">Provide protective equipment and clothing as required  </w:t>
      </w:r>
    </w:p>
    <w:p w14:paraId="2AD7FDF7" w14:textId="77777777" w:rsidR="00002CFB" w:rsidRDefault="00000000">
      <w:pPr>
        <w:numPr>
          <w:ilvl w:val="0"/>
          <w:numId w:val="3"/>
        </w:numPr>
        <w:ind w:hanging="708"/>
      </w:pPr>
      <w:r>
        <w:t xml:space="preserve">Provide effective health and safety management systems embedded throughout our organisation </w:t>
      </w:r>
    </w:p>
    <w:p w14:paraId="3B36B7E2" w14:textId="77777777" w:rsidR="00002CFB" w:rsidRDefault="00000000">
      <w:pPr>
        <w:numPr>
          <w:ilvl w:val="0"/>
          <w:numId w:val="3"/>
        </w:numPr>
        <w:ind w:hanging="708"/>
      </w:pPr>
      <w:r>
        <w:t xml:space="preserve">Set and monitor the management of health and safety performance against clear goals and objectives  </w:t>
      </w:r>
    </w:p>
    <w:p w14:paraId="3D393A0F" w14:textId="77777777" w:rsidR="00002CFB" w:rsidRDefault="00000000">
      <w:pPr>
        <w:numPr>
          <w:ilvl w:val="0"/>
          <w:numId w:val="3"/>
        </w:numPr>
        <w:ind w:hanging="708"/>
      </w:pPr>
      <w:r>
        <w:t xml:space="preserve">Provide suitable resources to ensure effective health, safety, and risk management </w:t>
      </w:r>
    </w:p>
    <w:p w14:paraId="57752CF0" w14:textId="77777777" w:rsidR="00002CFB" w:rsidRDefault="00000000">
      <w:pPr>
        <w:numPr>
          <w:ilvl w:val="0"/>
          <w:numId w:val="3"/>
        </w:numPr>
        <w:ind w:hanging="708"/>
      </w:pPr>
      <w:r>
        <w:t xml:space="preserve">Identify and assess hazards and risks and allocate adequate resources to implement effective control measures </w:t>
      </w:r>
    </w:p>
    <w:p w14:paraId="4549C4B6" w14:textId="77777777" w:rsidR="00002CFB" w:rsidRDefault="00000000">
      <w:pPr>
        <w:numPr>
          <w:ilvl w:val="0"/>
          <w:numId w:val="3"/>
        </w:numPr>
        <w:spacing w:after="225"/>
        <w:ind w:hanging="708"/>
      </w:pPr>
      <w:r>
        <w:t xml:space="preserve">Provide competent health and safety advice for all employees and associates </w:t>
      </w:r>
      <w:r>
        <w:rPr>
          <w:rFonts w:ascii="Wingdings" w:eastAsia="Wingdings" w:hAnsi="Wingdings" w:cs="Wingdings"/>
          <w:color w:val="00B0F0"/>
        </w:rPr>
        <w:t>▪</w:t>
      </w:r>
      <w:r>
        <w:rPr>
          <w:rFonts w:ascii="Arial" w:eastAsia="Arial" w:hAnsi="Arial" w:cs="Arial"/>
          <w:color w:val="00B0F0"/>
        </w:rPr>
        <w:t xml:space="preserve"> </w:t>
      </w:r>
      <w:r>
        <w:rPr>
          <w:rFonts w:ascii="Arial" w:eastAsia="Arial" w:hAnsi="Arial" w:cs="Arial"/>
          <w:color w:val="00B0F0"/>
        </w:rPr>
        <w:tab/>
      </w:r>
      <w:r>
        <w:t xml:space="preserve">Provide clear and regular communication around our health and safety performance </w:t>
      </w:r>
    </w:p>
    <w:p w14:paraId="3A0C4592" w14:textId="77777777" w:rsidR="00002CFB" w:rsidRDefault="00000000">
      <w:pPr>
        <w:spacing w:after="0"/>
        <w:ind w:left="-5"/>
      </w:pPr>
      <w:r>
        <w:t xml:space="preserve">Signed Directors:  </w:t>
      </w:r>
    </w:p>
    <w:p w14:paraId="03D5C883" w14:textId="77777777" w:rsidR="00002CFB" w:rsidRDefault="00000000">
      <w:pPr>
        <w:spacing w:after="258" w:line="259" w:lineRule="auto"/>
        <w:ind w:left="11" w:firstLine="0"/>
      </w:pPr>
      <w:r>
        <w:rPr>
          <w:noProof/>
          <w:sz w:val="22"/>
        </w:rPr>
        <mc:AlternateContent>
          <mc:Choice Requires="wpg">
            <w:drawing>
              <wp:inline distT="0" distB="0" distL="0" distR="0" wp14:anchorId="569FBA02" wp14:editId="48AFC41B">
                <wp:extent cx="2950210" cy="594995"/>
                <wp:effectExtent l="0" t="0" r="0" b="0"/>
                <wp:docPr id="3477" name="Group 3477"/>
                <wp:cNvGraphicFramePr/>
                <a:graphic xmlns:a="http://schemas.openxmlformats.org/drawingml/2006/main">
                  <a:graphicData uri="http://schemas.microsoft.com/office/word/2010/wordprocessingGroup">
                    <wpg:wgp>
                      <wpg:cNvGrpSpPr/>
                      <wpg:grpSpPr>
                        <a:xfrm>
                          <a:off x="0" y="0"/>
                          <a:ext cx="2950210" cy="594995"/>
                          <a:chOff x="0" y="0"/>
                          <a:chExt cx="2950210" cy="594995"/>
                        </a:xfrm>
                      </wpg:grpSpPr>
                      <pic:pic xmlns:pic="http://schemas.openxmlformats.org/drawingml/2006/picture">
                        <pic:nvPicPr>
                          <pic:cNvPr id="400" name="Picture 400"/>
                          <pic:cNvPicPr/>
                        </pic:nvPicPr>
                        <pic:blipFill>
                          <a:blip r:embed="rId9"/>
                          <a:stretch>
                            <a:fillRect/>
                          </a:stretch>
                        </pic:blipFill>
                        <pic:spPr>
                          <a:xfrm>
                            <a:off x="1927225" y="0"/>
                            <a:ext cx="1022985" cy="594995"/>
                          </a:xfrm>
                          <a:prstGeom prst="rect">
                            <a:avLst/>
                          </a:prstGeom>
                        </pic:spPr>
                      </pic:pic>
                      <pic:pic xmlns:pic="http://schemas.openxmlformats.org/drawingml/2006/picture">
                        <pic:nvPicPr>
                          <pic:cNvPr id="402" name="Picture 402"/>
                          <pic:cNvPicPr/>
                        </pic:nvPicPr>
                        <pic:blipFill>
                          <a:blip r:embed="rId10"/>
                          <a:stretch>
                            <a:fillRect/>
                          </a:stretch>
                        </pic:blipFill>
                        <pic:spPr>
                          <a:xfrm>
                            <a:off x="0" y="107950"/>
                            <a:ext cx="869950" cy="354965"/>
                          </a:xfrm>
                          <a:prstGeom prst="rect">
                            <a:avLst/>
                          </a:prstGeom>
                        </pic:spPr>
                      </pic:pic>
                    </wpg:wgp>
                  </a:graphicData>
                </a:graphic>
              </wp:inline>
            </w:drawing>
          </mc:Choice>
          <mc:Fallback xmlns:a="http://schemas.openxmlformats.org/drawingml/2006/main">
            <w:pict>
              <v:group id="Group 3477" style="width:232.3pt;height:46.85pt;mso-position-horizontal-relative:char;mso-position-vertical-relative:line" coordsize="29502,5949">
                <v:shape id="Picture 400" style="position:absolute;width:10229;height:5949;left:19272;top:0;" filled="f">
                  <v:imagedata r:id="rId11"/>
                </v:shape>
                <v:shape id="Picture 402" style="position:absolute;width:8699;height:3549;left:0;top:1079;" filled="f">
                  <v:imagedata r:id="rId12"/>
                </v:shape>
              </v:group>
            </w:pict>
          </mc:Fallback>
        </mc:AlternateContent>
      </w:r>
    </w:p>
    <w:p w14:paraId="3B79EE3B" w14:textId="77777777" w:rsidR="00002CFB" w:rsidRDefault="00000000">
      <w:pPr>
        <w:spacing w:after="11" w:line="259" w:lineRule="auto"/>
        <w:ind w:left="-5"/>
      </w:pPr>
      <w:r>
        <w:rPr>
          <w:b/>
        </w:rPr>
        <w:t xml:space="preserve">CEO: </w:t>
      </w:r>
      <w:r>
        <w:t xml:space="preserve">Tom Rees                                       </w:t>
      </w:r>
      <w:r>
        <w:rPr>
          <w:b/>
        </w:rPr>
        <w:t xml:space="preserve">National Director of Infrastructure and Sustainability: </w:t>
      </w:r>
      <w:r>
        <w:t xml:space="preserve">James Miller </w:t>
      </w:r>
    </w:p>
    <w:sectPr w:rsidR="00002CFB">
      <w:headerReference w:type="even" r:id="rId13"/>
      <w:headerReference w:type="default" r:id="rId14"/>
      <w:footerReference w:type="even" r:id="rId15"/>
      <w:footerReference w:type="default" r:id="rId16"/>
      <w:headerReference w:type="first" r:id="rId17"/>
      <w:footerReference w:type="first" r:id="rId18"/>
      <w:pgSz w:w="11899" w:h="16841"/>
      <w:pgMar w:top="2316" w:right="1549" w:bottom="67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525E4" w14:textId="77777777" w:rsidR="0033794E" w:rsidRDefault="0033794E">
      <w:pPr>
        <w:spacing w:after="0" w:line="240" w:lineRule="auto"/>
      </w:pPr>
      <w:r>
        <w:separator/>
      </w:r>
    </w:p>
  </w:endnote>
  <w:endnote w:type="continuationSeparator" w:id="0">
    <w:p w14:paraId="0979C5F7" w14:textId="77777777" w:rsidR="0033794E" w:rsidRDefault="0033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BFD0" w14:textId="77777777" w:rsidR="00002CFB" w:rsidRDefault="00000000">
    <w:pPr>
      <w:tabs>
        <w:tab w:val="right" w:pos="8931"/>
      </w:tabs>
      <w:spacing w:after="261" w:line="259" w:lineRule="auto"/>
      <w:ind w:left="0" w:right="-1" w:firstLine="0"/>
    </w:pPr>
    <w:r>
      <w:t xml:space="preserve">Health &amp; Safety Policy – Statement of Intent  </w:t>
    </w:r>
    <w:r>
      <w:tab/>
    </w:r>
    <w:r>
      <w:fldChar w:fldCharType="begin"/>
    </w:r>
    <w:r>
      <w:instrText xml:space="preserve"> PAGE   \* MERGEFORMAT </w:instrText>
    </w:r>
    <w:r>
      <w:fldChar w:fldCharType="separate"/>
    </w:r>
    <w:r>
      <w:t>2</w:t>
    </w:r>
    <w:r>
      <w:fldChar w:fldCharType="end"/>
    </w:r>
    <w:r>
      <w:t xml:space="preserve"> </w:t>
    </w:r>
  </w:p>
  <w:p w14:paraId="2441670E" w14:textId="77777777" w:rsidR="00002CFB" w:rsidRDefault="00000000">
    <w:pPr>
      <w:spacing w:after="0" w:line="259" w:lineRule="auto"/>
      <w:ind w:left="0" w:right="-67" w:firstLine="0"/>
      <w:jc w:val="right"/>
    </w:pPr>
    <w:r>
      <w:rPr>
        <w:rFonts w:ascii="Gill Sans MT" w:eastAsia="Gill Sans MT" w:hAnsi="Gill Sans MT" w:cs="Gill Sans MT"/>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1EB7" w14:textId="77777777" w:rsidR="00002CFB" w:rsidRDefault="00000000">
    <w:pPr>
      <w:tabs>
        <w:tab w:val="right" w:pos="8931"/>
      </w:tabs>
      <w:spacing w:after="261" w:line="259" w:lineRule="auto"/>
      <w:ind w:left="0" w:right="-1" w:firstLine="0"/>
    </w:pPr>
    <w:r>
      <w:t xml:space="preserve">Health &amp; Safety Policy – Statement of Intent  </w:t>
    </w:r>
    <w:r>
      <w:tab/>
    </w:r>
    <w:r>
      <w:fldChar w:fldCharType="begin"/>
    </w:r>
    <w:r>
      <w:instrText xml:space="preserve"> PAGE   \* MERGEFORMAT </w:instrText>
    </w:r>
    <w:r>
      <w:fldChar w:fldCharType="separate"/>
    </w:r>
    <w:r>
      <w:t>2</w:t>
    </w:r>
    <w:r>
      <w:fldChar w:fldCharType="end"/>
    </w:r>
    <w:r>
      <w:t xml:space="preserve"> </w:t>
    </w:r>
  </w:p>
  <w:p w14:paraId="4A8C1A09" w14:textId="77777777" w:rsidR="00002CFB" w:rsidRDefault="00000000">
    <w:pPr>
      <w:spacing w:after="0" w:line="259" w:lineRule="auto"/>
      <w:ind w:left="0" w:right="-67" w:firstLine="0"/>
      <w:jc w:val="right"/>
    </w:pPr>
    <w:r>
      <w:rPr>
        <w:rFonts w:ascii="Gill Sans MT" w:eastAsia="Gill Sans MT" w:hAnsi="Gill Sans MT" w:cs="Gill Sans MT"/>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157A" w14:textId="77777777" w:rsidR="00002CFB" w:rsidRDefault="00002CF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2531" w14:textId="77777777" w:rsidR="0033794E" w:rsidRDefault="0033794E">
      <w:pPr>
        <w:spacing w:after="0" w:line="240" w:lineRule="auto"/>
      </w:pPr>
      <w:r>
        <w:separator/>
      </w:r>
    </w:p>
  </w:footnote>
  <w:footnote w:type="continuationSeparator" w:id="0">
    <w:p w14:paraId="00EFA9EF" w14:textId="77777777" w:rsidR="0033794E" w:rsidRDefault="00337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6889" w14:textId="77777777" w:rsidR="00002CFB" w:rsidRDefault="00000000">
    <w:pPr>
      <w:spacing w:after="0" w:line="259" w:lineRule="auto"/>
      <w:ind w:left="0" w:firstLine="0"/>
    </w:pPr>
    <w:r>
      <w:rPr>
        <w:noProof/>
      </w:rPr>
      <w:drawing>
        <wp:anchor distT="0" distB="0" distL="114300" distR="114300" simplePos="0" relativeHeight="251658240" behindDoc="0" locked="0" layoutInCell="1" allowOverlap="0" wp14:anchorId="7FD00422" wp14:editId="6A3B7A1F">
          <wp:simplePos x="0" y="0"/>
          <wp:positionH relativeFrom="page">
            <wp:posOffset>896620</wp:posOffset>
          </wp:positionH>
          <wp:positionV relativeFrom="page">
            <wp:posOffset>447688</wp:posOffset>
          </wp:positionV>
          <wp:extent cx="1367790" cy="651497"/>
          <wp:effectExtent l="0" t="0" r="0" b="0"/>
          <wp:wrapSquare wrapText="bothSides"/>
          <wp:docPr id="149" name="Picture 149"/>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
                  <a:stretch>
                    <a:fillRect/>
                  </a:stretch>
                </pic:blipFill>
                <pic:spPr>
                  <a:xfrm>
                    <a:off x="0" y="0"/>
                    <a:ext cx="1367790" cy="651497"/>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07B7" w14:textId="77777777" w:rsidR="00002CFB" w:rsidRDefault="00000000">
    <w:pPr>
      <w:spacing w:after="0" w:line="259" w:lineRule="auto"/>
      <w:ind w:left="0" w:firstLine="0"/>
    </w:pPr>
    <w:r>
      <w:rPr>
        <w:noProof/>
      </w:rPr>
      <w:drawing>
        <wp:anchor distT="0" distB="0" distL="114300" distR="114300" simplePos="0" relativeHeight="251659264" behindDoc="0" locked="0" layoutInCell="1" allowOverlap="0" wp14:anchorId="06C8D527" wp14:editId="61A5DD22">
          <wp:simplePos x="0" y="0"/>
          <wp:positionH relativeFrom="page">
            <wp:posOffset>896620</wp:posOffset>
          </wp:positionH>
          <wp:positionV relativeFrom="page">
            <wp:posOffset>447688</wp:posOffset>
          </wp:positionV>
          <wp:extent cx="1367790" cy="651497"/>
          <wp:effectExtent l="0" t="0" r="0" b="0"/>
          <wp:wrapSquare wrapText="bothSides"/>
          <wp:docPr id="2042349606" name="Picture 2042349606"/>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1"/>
                  <a:stretch>
                    <a:fillRect/>
                  </a:stretch>
                </pic:blipFill>
                <pic:spPr>
                  <a:xfrm>
                    <a:off x="0" y="0"/>
                    <a:ext cx="1367790" cy="651497"/>
                  </a:xfrm>
                  <a:prstGeom prst="rect">
                    <a:avLst/>
                  </a:prstGeom>
                </pic:spPr>
              </pic:pic>
            </a:graphicData>
          </a:graphic>
        </wp:anchor>
      </w:drawing>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F5EF" w14:textId="77777777" w:rsidR="00002CFB" w:rsidRDefault="00002CF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151"/>
    <w:multiLevelType w:val="hybridMultilevel"/>
    <w:tmpl w:val="B3229AB0"/>
    <w:lvl w:ilvl="0" w:tplc="B8181AC2">
      <w:start w:val="1"/>
      <w:numFmt w:val="bullet"/>
      <w:lvlText w:val="▪"/>
      <w:lvlJc w:val="left"/>
      <w:pPr>
        <w:ind w:left="70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F69C40DE">
      <w:start w:val="1"/>
      <w:numFmt w:val="bullet"/>
      <w:lvlText w:val="o"/>
      <w:lvlJc w:val="left"/>
      <w:pPr>
        <w:ind w:left="10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DF6AA910">
      <w:start w:val="1"/>
      <w:numFmt w:val="bullet"/>
      <w:lvlText w:val="▪"/>
      <w:lvlJc w:val="left"/>
      <w:pPr>
        <w:ind w:left="18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5420E536">
      <w:start w:val="1"/>
      <w:numFmt w:val="bullet"/>
      <w:lvlText w:val="•"/>
      <w:lvlJc w:val="left"/>
      <w:pPr>
        <w:ind w:left="25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E940D072">
      <w:start w:val="1"/>
      <w:numFmt w:val="bullet"/>
      <w:lvlText w:val="o"/>
      <w:lvlJc w:val="left"/>
      <w:pPr>
        <w:ind w:left="324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2DEE693E">
      <w:start w:val="1"/>
      <w:numFmt w:val="bullet"/>
      <w:lvlText w:val="▪"/>
      <w:lvlJc w:val="left"/>
      <w:pPr>
        <w:ind w:left="396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06B82176">
      <w:start w:val="1"/>
      <w:numFmt w:val="bullet"/>
      <w:lvlText w:val="•"/>
      <w:lvlJc w:val="left"/>
      <w:pPr>
        <w:ind w:left="46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2DA8EF6C">
      <w:start w:val="1"/>
      <w:numFmt w:val="bullet"/>
      <w:lvlText w:val="o"/>
      <w:lvlJc w:val="left"/>
      <w:pPr>
        <w:ind w:left="54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BFD8336E">
      <w:start w:val="1"/>
      <w:numFmt w:val="bullet"/>
      <w:lvlText w:val="▪"/>
      <w:lvlJc w:val="left"/>
      <w:pPr>
        <w:ind w:left="61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abstractNum w:abstractNumId="1" w15:restartNumberingAfterBreak="0">
    <w:nsid w:val="3FFE4131"/>
    <w:multiLevelType w:val="hybridMultilevel"/>
    <w:tmpl w:val="4F0E5962"/>
    <w:lvl w:ilvl="0" w:tplc="627E08E0">
      <w:start w:val="1"/>
      <w:numFmt w:val="bullet"/>
      <w:lvlText w:val="▪"/>
      <w:lvlJc w:val="left"/>
      <w:pPr>
        <w:ind w:left="708"/>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1" w:tplc="B248ECAE">
      <w:start w:val="1"/>
      <w:numFmt w:val="bullet"/>
      <w:lvlText w:val="o"/>
      <w:lvlJc w:val="left"/>
      <w:pPr>
        <w:ind w:left="10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2" w:tplc="5A90CBA6">
      <w:start w:val="1"/>
      <w:numFmt w:val="bullet"/>
      <w:lvlText w:val="▪"/>
      <w:lvlJc w:val="left"/>
      <w:pPr>
        <w:ind w:left="18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3" w:tplc="2D34ADDC">
      <w:start w:val="1"/>
      <w:numFmt w:val="bullet"/>
      <w:lvlText w:val="•"/>
      <w:lvlJc w:val="left"/>
      <w:pPr>
        <w:ind w:left="25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4" w:tplc="5CA0B92E">
      <w:start w:val="1"/>
      <w:numFmt w:val="bullet"/>
      <w:lvlText w:val="o"/>
      <w:lvlJc w:val="left"/>
      <w:pPr>
        <w:ind w:left="324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5" w:tplc="A4A4B71E">
      <w:start w:val="1"/>
      <w:numFmt w:val="bullet"/>
      <w:lvlText w:val="▪"/>
      <w:lvlJc w:val="left"/>
      <w:pPr>
        <w:ind w:left="396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6" w:tplc="990008F8">
      <w:start w:val="1"/>
      <w:numFmt w:val="bullet"/>
      <w:lvlText w:val="•"/>
      <w:lvlJc w:val="left"/>
      <w:pPr>
        <w:ind w:left="468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7" w:tplc="5900B76E">
      <w:start w:val="1"/>
      <w:numFmt w:val="bullet"/>
      <w:lvlText w:val="o"/>
      <w:lvlJc w:val="left"/>
      <w:pPr>
        <w:ind w:left="540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lvl w:ilvl="8" w:tplc="83582CFA">
      <w:start w:val="1"/>
      <w:numFmt w:val="bullet"/>
      <w:lvlText w:val="▪"/>
      <w:lvlJc w:val="left"/>
      <w:pPr>
        <w:ind w:left="6120"/>
      </w:pPr>
      <w:rPr>
        <w:rFonts w:ascii="Wingdings" w:eastAsia="Wingdings" w:hAnsi="Wingdings" w:cs="Wingdings"/>
        <w:b w:val="0"/>
        <w:i w:val="0"/>
        <w:strike w:val="0"/>
        <w:dstrike w:val="0"/>
        <w:color w:val="00B0F0"/>
        <w:sz w:val="20"/>
        <w:szCs w:val="20"/>
        <w:u w:val="none" w:color="000000"/>
        <w:bdr w:val="none" w:sz="0" w:space="0" w:color="auto"/>
        <w:shd w:val="clear" w:color="auto" w:fill="auto"/>
        <w:vertAlign w:val="baseline"/>
      </w:rPr>
    </w:lvl>
  </w:abstractNum>
  <w:abstractNum w:abstractNumId="2" w15:restartNumberingAfterBreak="0">
    <w:nsid w:val="6F584BD5"/>
    <w:multiLevelType w:val="hybridMultilevel"/>
    <w:tmpl w:val="E564CB42"/>
    <w:lvl w:ilvl="0" w:tplc="34A28382">
      <w:start w:val="1"/>
      <w:numFmt w:val="decimal"/>
      <w:lvlText w:val="%1."/>
      <w:lvlJc w:val="left"/>
      <w:pPr>
        <w:ind w:left="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72B2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1802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8B3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36E8D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871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B48F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1626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149D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29753055">
    <w:abstractNumId w:val="2"/>
  </w:num>
  <w:num w:numId="2" w16cid:durableId="980111093">
    <w:abstractNumId w:val="0"/>
  </w:num>
  <w:num w:numId="3" w16cid:durableId="94599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FB"/>
    <w:rsid w:val="00002CFB"/>
    <w:rsid w:val="0033794E"/>
    <w:rsid w:val="009441CC"/>
    <w:rsid w:val="009E4F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8C0F"/>
  <w15:docId w15:val="{751ACF38-8D9A-4C97-8279-3141712C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6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05" w:line="259" w:lineRule="auto"/>
      <w:outlineLvl w:val="0"/>
    </w:pPr>
    <w:rPr>
      <w:rFonts w:ascii="Calibri" w:eastAsia="Calibri" w:hAnsi="Calibri" w:cs="Calibri"/>
      <w:color w:val="00B0F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B0F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cp:lastModifiedBy>Nazida Rashid</cp:lastModifiedBy>
  <cp:revision>2</cp:revision>
  <dcterms:created xsi:type="dcterms:W3CDTF">2025-04-23T10:18:00Z</dcterms:created>
  <dcterms:modified xsi:type="dcterms:W3CDTF">2025-04-23T10:18:00Z</dcterms:modified>
</cp:coreProperties>
</file>