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7827D863" w14:textId="77777777" w:rsidR="00C93A05" w:rsidRDefault="00D761BE" w:rsidP="00F173BC">
      <w:pPr>
        <w:rPr>
          <w:rFonts w:asciiTheme="majorHAnsi" w:eastAsia="MS Gothic" w:hAnsiTheme="majorHAnsi" w:cstheme="majorHAnsi"/>
          <w:color w:val="00B0F0"/>
          <w:kern w:val="28"/>
          <w:sz w:val="36"/>
          <w:szCs w:val="36"/>
        </w:rPr>
      </w:pPr>
      <w:r w:rsidRPr="00C93A05">
        <w:rPr>
          <w:rFonts w:asciiTheme="majorHAnsi" w:eastAsiaTheme="majorEastAsia" w:hAnsiTheme="majorHAnsi" w:cs="Gill Sans"/>
          <w:sz w:val="28"/>
          <w:szCs w:val="28"/>
          <w:lang w:val="en-US"/>
        </w:rPr>
        <w:t>Ormiston Academies Trust</w:t>
      </w:r>
      <w:r w:rsidRPr="00B946B5">
        <w:rPr>
          <w:rFonts w:asciiTheme="majorHAnsi" w:eastAsia="MS Gothic" w:hAnsiTheme="majorHAnsi" w:cstheme="majorHAnsi"/>
          <w:color w:val="00B0F0"/>
          <w:kern w:val="28"/>
          <w:sz w:val="36"/>
          <w:szCs w:val="36"/>
        </w:rPr>
        <w:br/>
      </w:r>
    </w:p>
    <w:p w14:paraId="2C696B9A" w14:textId="6A8129A7" w:rsidR="00D761BE" w:rsidRPr="00CF3CB2" w:rsidRDefault="0082310A" w:rsidP="00F173BC">
      <w:pPr>
        <w:rPr>
          <w:rFonts w:asciiTheme="majorHAnsi" w:eastAsia="MS Gothic" w:hAnsiTheme="majorHAnsi" w:cs="Arial"/>
          <w:bCs/>
          <w:color w:val="00AFF0"/>
          <w:kern w:val="32"/>
          <w:sz w:val="36"/>
          <w:szCs w:val="36"/>
          <w:lang w:val="en-US"/>
        </w:rPr>
      </w:pPr>
      <w:r w:rsidRPr="00CF3CB2">
        <w:rPr>
          <w:rFonts w:asciiTheme="majorHAnsi" w:eastAsia="MS Gothic" w:hAnsiTheme="majorHAnsi" w:cs="Arial"/>
          <w:bCs/>
          <w:color w:val="00AFF0"/>
          <w:kern w:val="32"/>
          <w:sz w:val="36"/>
          <w:szCs w:val="36"/>
          <w:lang w:val="en-US"/>
        </w:rPr>
        <w:t xml:space="preserve">Whistleblowing </w:t>
      </w:r>
      <w:r w:rsidR="00D761BE" w:rsidRPr="00CF3CB2">
        <w:rPr>
          <w:rFonts w:asciiTheme="majorHAnsi" w:eastAsia="MS Gothic" w:hAnsiTheme="majorHAnsi" w:cs="Arial"/>
          <w:bCs/>
          <w:color w:val="00AFF0"/>
          <w:kern w:val="32"/>
          <w:sz w:val="36"/>
          <w:szCs w:val="36"/>
          <w:lang w:val="en-US"/>
        </w:rPr>
        <w:t>policy</w:t>
      </w:r>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B946B5" w:rsidRDefault="00D761BE" w:rsidP="00D761BE">
      <w:pPr>
        <w:pStyle w:val="Titlepgcustom1"/>
        <w:rPr>
          <w:rFonts w:eastAsia="Cambria"/>
          <w:color w:val="00B0F0"/>
          <w:sz w:val="28"/>
          <w:szCs w:val="28"/>
        </w:rPr>
      </w:pPr>
      <w:r w:rsidRPr="00B946B5">
        <w:rPr>
          <w:rFonts w:eastAsia="Cambria"/>
          <w:color w:val="00B0F0"/>
          <w:sz w:val="28"/>
          <w:szCs w:val="28"/>
        </w:rPr>
        <w:t xml:space="preserve">Policy version control </w:t>
      </w:r>
    </w:p>
    <w:p w14:paraId="27B2829B" w14:textId="77777777" w:rsidR="002A07E2" w:rsidRPr="00D761BE" w:rsidRDefault="002A07E2"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6"/>
      </w:tblGrid>
      <w:tr w:rsidR="00D761BE" w:rsidRPr="0051316D" w14:paraId="76361033" w14:textId="77777777" w:rsidTr="00CE3ADF">
        <w:trPr>
          <w:trHeight w:val="305"/>
        </w:trPr>
        <w:tc>
          <w:tcPr>
            <w:tcW w:w="2857" w:type="dxa"/>
            <w:tcMar>
              <w:top w:w="113" w:type="dxa"/>
            </w:tcMar>
          </w:tcPr>
          <w:p w14:paraId="614D2BFC"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Policy type</w:t>
            </w:r>
          </w:p>
        </w:tc>
        <w:tc>
          <w:tcPr>
            <w:tcW w:w="6246" w:type="dxa"/>
            <w:tcMar>
              <w:top w:w="113" w:type="dxa"/>
            </w:tcMar>
          </w:tcPr>
          <w:p w14:paraId="2285F68A" w14:textId="77777777" w:rsidR="00642ED3" w:rsidRPr="00642ED3" w:rsidRDefault="00642ED3" w:rsidP="00CE3ADF">
            <w:pPr>
              <w:tabs>
                <w:tab w:val="left" w:pos="284"/>
              </w:tabs>
              <w:spacing w:after="120" w:line="250" w:lineRule="exact"/>
              <w:rPr>
                <w:rFonts w:asciiTheme="majorHAnsi" w:eastAsia="MS Mincho" w:hAnsiTheme="majorHAnsi" w:cstheme="majorHAnsi"/>
                <w:sz w:val="20"/>
                <w:szCs w:val="20"/>
              </w:rPr>
            </w:pPr>
            <w:r w:rsidRPr="00642ED3">
              <w:rPr>
                <w:rFonts w:asciiTheme="majorHAnsi" w:eastAsia="MS Mincho" w:hAnsiTheme="majorHAnsi" w:cstheme="majorHAnsi"/>
                <w:sz w:val="20"/>
                <w:szCs w:val="20"/>
              </w:rPr>
              <w:t>Statutory</w:t>
            </w:r>
          </w:p>
          <w:p w14:paraId="689D50EA" w14:textId="7B41B33C" w:rsidR="00F173BC" w:rsidRPr="0051316D" w:rsidRDefault="00D8548B" w:rsidP="00CE3ADF">
            <w:pPr>
              <w:tabs>
                <w:tab w:val="left" w:pos="284"/>
              </w:tabs>
              <w:spacing w:after="120" w:line="250" w:lineRule="exact"/>
              <w:rPr>
                <w:rFonts w:asciiTheme="majorHAnsi" w:eastAsia="MS Mincho" w:hAnsiTheme="majorHAnsi" w:cstheme="majorHAnsi"/>
                <w:sz w:val="20"/>
                <w:szCs w:val="20"/>
              </w:rPr>
            </w:pPr>
            <w:r w:rsidRPr="00D8548B">
              <w:rPr>
                <w:rFonts w:asciiTheme="majorHAnsi" w:eastAsia="MS Mincho" w:hAnsiTheme="majorHAnsi" w:cstheme="majorHAnsi"/>
                <w:sz w:val="20"/>
                <w:szCs w:val="20"/>
              </w:rPr>
              <w:t>The Trust will regularly monitor and review this policy to ensure that it is appropriate, effective, and compliant with both employment legislation and the Equality Act 2010</w:t>
            </w:r>
          </w:p>
        </w:tc>
      </w:tr>
      <w:tr w:rsidR="00D761BE" w:rsidRPr="0051316D" w14:paraId="494996EA" w14:textId="77777777" w:rsidTr="00CE3ADF">
        <w:tc>
          <w:tcPr>
            <w:tcW w:w="2857" w:type="dxa"/>
            <w:tcMar>
              <w:top w:w="113" w:type="dxa"/>
            </w:tcMar>
          </w:tcPr>
          <w:p w14:paraId="131863A6"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Author</w:t>
            </w:r>
          </w:p>
          <w:p w14:paraId="29B3992B"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In consultation with</w:t>
            </w:r>
          </w:p>
        </w:tc>
        <w:tc>
          <w:tcPr>
            <w:tcW w:w="6246" w:type="dxa"/>
            <w:tcMar>
              <w:top w:w="113" w:type="dxa"/>
            </w:tcMar>
          </w:tcPr>
          <w:p w14:paraId="0CCEEB4D" w14:textId="33D6F9B1" w:rsidR="00D761BE" w:rsidRDefault="00AE561D"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Sabrina Jackson</w:t>
            </w:r>
            <w:r w:rsidR="00864F25">
              <w:rPr>
                <w:rFonts w:asciiTheme="majorHAnsi" w:eastAsia="MS Mincho" w:hAnsiTheme="majorHAnsi" w:cstheme="majorHAnsi"/>
                <w:sz w:val="20"/>
                <w:szCs w:val="20"/>
              </w:rPr>
              <w:t xml:space="preserve">, </w:t>
            </w:r>
            <w:r w:rsidR="00864F25" w:rsidRPr="00642ED3">
              <w:rPr>
                <w:rFonts w:asciiTheme="majorHAnsi" w:eastAsia="MS Mincho" w:hAnsiTheme="majorHAnsi" w:cstheme="majorHAnsi"/>
                <w:sz w:val="20"/>
                <w:szCs w:val="20"/>
              </w:rPr>
              <w:t>National Director of People</w:t>
            </w:r>
            <w:r w:rsidR="00642ED3" w:rsidRPr="00642ED3">
              <w:rPr>
                <w:rFonts w:asciiTheme="majorHAnsi" w:eastAsia="MS Mincho" w:hAnsiTheme="majorHAnsi" w:cstheme="majorHAnsi"/>
                <w:sz w:val="20"/>
                <w:szCs w:val="20"/>
              </w:rPr>
              <w:t xml:space="preserve"> and </w:t>
            </w:r>
            <w:r w:rsidR="00DD79E0" w:rsidRPr="00642ED3">
              <w:rPr>
                <w:rFonts w:asciiTheme="majorHAnsi" w:eastAsia="MS Mincho" w:hAnsiTheme="majorHAnsi" w:cstheme="majorHAnsi"/>
                <w:sz w:val="20"/>
                <w:szCs w:val="20"/>
              </w:rPr>
              <w:t>Communications</w:t>
            </w:r>
          </w:p>
          <w:p w14:paraId="6A07D37F" w14:textId="453AE7BA" w:rsidR="00F11412" w:rsidRPr="00174A5F" w:rsidRDefault="00174A5F" w:rsidP="00CE3ADF">
            <w:pPr>
              <w:tabs>
                <w:tab w:val="left" w:pos="284"/>
              </w:tabs>
              <w:spacing w:after="120" w:line="250" w:lineRule="exact"/>
              <w:rPr>
                <w:rFonts w:asciiTheme="majorHAnsi" w:eastAsia="MS Mincho" w:hAnsiTheme="majorHAnsi" w:cstheme="majorHAnsi"/>
                <w:sz w:val="20"/>
                <w:szCs w:val="20"/>
              </w:rPr>
            </w:pPr>
            <w:r w:rsidRPr="00174A5F">
              <w:rPr>
                <w:rFonts w:asciiTheme="majorHAnsi" w:eastAsia="MS Mincho" w:hAnsiTheme="majorHAnsi" w:cstheme="majorHAnsi"/>
                <w:sz w:val="20"/>
                <w:szCs w:val="20"/>
              </w:rPr>
              <w:t>Th</w:t>
            </w:r>
            <w:r w:rsidR="00DD79E0">
              <w:rPr>
                <w:rFonts w:asciiTheme="majorHAnsi" w:eastAsia="MS Mincho" w:hAnsiTheme="majorHAnsi" w:cstheme="majorHAnsi"/>
                <w:sz w:val="20"/>
                <w:szCs w:val="20"/>
              </w:rPr>
              <w:t>is version of the policy</w:t>
            </w:r>
            <w:r w:rsidRPr="00174A5F">
              <w:rPr>
                <w:rFonts w:asciiTheme="majorHAnsi" w:eastAsia="MS Mincho" w:hAnsiTheme="majorHAnsi" w:cstheme="majorHAnsi"/>
                <w:sz w:val="20"/>
                <w:szCs w:val="20"/>
              </w:rPr>
              <w:t xml:space="preserve"> </w:t>
            </w:r>
            <w:r>
              <w:rPr>
                <w:rFonts w:asciiTheme="majorHAnsi" w:eastAsia="MS Mincho" w:hAnsiTheme="majorHAnsi" w:cstheme="majorHAnsi"/>
                <w:sz w:val="20"/>
                <w:szCs w:val="20"/>
              </w:rPr>
              <w:t>was implemented in September 2021 fo</w:t>
            </w:r>
            <w:r w:rsidRPr="00174A5F">
              <w:rPr>
                <w:rFonts w:asciiTheme="majorHAnsi" w:eastAsia="MS Mincho" w:hAnsiTheme="majorHAnsi" w:cstheme="majorHAnsi"/>
                <w:sz w:val="20"/>
                <w:szCs w:val="20"/>
              </w:rPr>
              <w:t xml:space="preserve">llowing consultation with the recognised trade unions. </w:t>
            </w:r>
            <w:r w:rsidR="00AC2E3F">
              <w:rPr>
                <w:rFonts w:asciiTheme="majorHAnsi" w:eastAsia="MS Mincho" w:hAnsiTheme="majorHAnsi" w:cstheme="majorHAnsi"/>
                <w:sz w:val="20"/>
                <w:szCs w:val="20"/>
              </w:rPr>
              <w:t xml:space="preserve">It has been </w:t>
            </w:r>
            <w:r w:rsidR="00853CBE">
              <w:rPr>
                <w:rFonts w:asciiTheme="majorHAnsi" w:eastAsia="MS Mincho" w:hAnsiTheme="majorHAnsi" w:cstheme="majorHAnsi"/>
                <w:sz w:val="20"/>
                <w:szCs w:val="20"/>
              </w:rPr>
              <w:t>reviewed</w:t>
            </w:r>
            <w:r w:rsidR="00AC2E3F">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to confirm accuracy for reissue in September 2024</w:t>
            </w:r>
            <w:r w:rsidR="002B7887">
              <w:rPr>
                <w:rFonts w:asciiTheme="majorHAnsi" w:eastAsia="MS Mincho" w:hAnsiTheme="majorHAnsi" w:cstheme="majorHAnsi"/>
                <w:sz w:val="20"/>
                <w:szCs w:val="20"/>
              </w:rPr>
              <w:t xml:space="preserve"> and following no changes other than formatting</w:t>
            </w:r>
            <w:r w:rsidR="00BB190E">
              <w:rPr>
                <w:rFonts w:asciiTheme="majorHAnsi" w:eastAsia="MS Mincho" w:hAnsiTheme="majorHAnsi" w:cstheme="majorHAnsi"/>
                <w:sz w:val="20"/>
                <w:szCs w:val="20"/>
              </w:rPr>
              <w:t xml:space="preserve"> / checking contact details</w:t>
            </w:r>
            <w:r w:rsidR="002B7887">
              <w:rPr>
                <w:rFonts w:asciiTheme="majorHAnsi" w:eastAsia="MS Mincho" w:hAnsiTheme="majorHAnsi" w:cstheme="majorHAnsi"/>
                <w:sz w:val="20"/>
                <w:szCs w:val="20"/>
              </w:rPr>
              <w:t xml:space="preserve">, it is being </w:t>
            </w:r>
            <w:r w:rsidR="00C41A71">
              <w:rPr>
                <w:rFonts w:asciiTheme="majorHAnsi" w:eastAsia="MS Mincho" w:hAnsiTheme="majorHAnsi" w:cstheme="majorHAnsi"/>
                <w:sz w:val="20"/>
                <w:szCs w:val="20"/>
              </w:rPr>
              <w:t>shared with recognised trade unions for information</w:t>
            </w:r>
            <w:r w:rsidR="0087451A">
              <w:rPr>
                <w:rFonts w:asciiTheme="majorHAnsi" w:eastAsia="MS Mincho" w:hAnsiTheme="majorHAnsi" w:cstheme="majorHAnsi"/>
                <w:sz w:val="20"/>
                <w:szCs w:val="20"/>
              </w:rPr>
              <w:t xml:space="preserve">. </w:t>
            </w:r>
            <w:r w:rsidR="00C41A71">
              <w:rPr>
                <w:rFonts w:asciiTheme="majorHAnsi" w:eastAsia="MS Mincho" w:hAnsiTheme="majorHAnsi" w:cstheme="majorHAnsi"/>
                <w:sz w:val="20"/>
                <w:szCs w:val="20"/>
              </w:rPr>
              <w:t xml:space="preserve"> </w:t>
            </w:r>
          </w:p>
        </w:tc>
      </w:tr>
      <w:tr w:rsidR="00F11412" w:rsidRPr="0051316D" w14:paraId="17DBC529" w14:textId="77777777" w:rsidTr="00CE3ADF">
        <w:tc>
          <w:tcPr>
            <w:tcW w:w="2857" w:type="dxa"/>
            <w:tcMar>
              <w:top w:w="113" w:type="dxa"/>
            </w:tcMar>
          </w:tcPr>
          <w:p w14:paraId="15D3B202" w14:textId="3319F3B3" w:rsidR="00F11412" w:rsidRPr="0051316D" w:rsidRDefault="00177F59"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Approved By</w:t>
            </w:r>
          </w:p>
        </w:tc>
        <w:tc>
          <w:tcPr>
            <w:tcW w:w="6246" w:type="dxa"/>
            <w:tcMar>
              <w:top w:w="113" w:type="dxa"/>
            </w:tcMar>
          </w:tcPr>
          <w:p w14:paraId="53AB2410" w14:textId="56172542" w:rsidR="004001B4" w:rsidRDefault="00BB190E"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OAT Executive</w:t>
            </w:r>
            <w:r w:rsidR="001F58F0">
              <w:rPr>
                <w:rFonts w:asciiTheme="majorHAnsi" w:eastAsia="MS Mincho" w:hAnsiTheme="majorHAnsi" w:cstheme="majorHAnsi"/>
                <w:sz w:val="20"/>
                <w:szCs w:val="20"/>
              </w:rPr>
              <w:t>, 10 September 2024</w:t>
            </w:r>
          </w:p>
          <w:p w14:paraId="7560A661" w14:textId="5CDA06BC" w:rsidR="00E11C6A" w:rsidRDefault="00EB2026" w:rsidP="00CE3AD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Trust Board, 19 September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Release date</w:t>
            </w:r>
          </w:p>
        </w:tc>
        <w:tc>
          <w:tcPr>
            <w:tcW w:w="6246" w:type="dxa"/>
            <w:tcMar>
              <w:top w:w="113" w:type="dxa"/>
            </w:tcMar>
          </w:tcPr>
          <w:p w14:paraId="653FF90C" w14:textId="12BD2BBF" w:rsidR="00D761BE" w:rsidRPr="0051316D" w:rsidRDefault="00DF7ADF"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eastAsia="MS Mincho" w:hAnsiTheme="majorHAnsi" w:cstheme="majorHAnsi"/>
                <w:sz w:val="20"/>
                <w:szCs w:val="20"/>
              </w:rPr>
              <w:t>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Review</w:t>
            </w:r>
          </w:p>
        </w:tc>
        <w:tc>
          <w:tcPr>
            <w:tcW w:w="6246" w:type="dxa"/>
            <w:tcMar>
              <w:top w:w="113" w:type="dxa"/>
            </w:tcMar>
          </w:tcPr>
          <w:p w14:paraId="2945D00C" w14:textId="4F25DCFA" w:rsidR="00D761BE" w:rsidRPr="0051316D" w:rsidRDefault="00061A2C" w:rsidP="00CE3ADF">
            <w:pPr>
              <w:tabs>
                <w:tab w:val="left" w:pos="284"/>
              </w:tabs>
              <w:spacing w:after="120" w:line="250" w:lineRule="exact"/>
              <w:rPr>
                <w:rFonts w:asciiTheme="majorHAnsi" w:eastAsia="MS Mincho" w:hAnsiTheme="majorHAnsi" w:cstheme="majorHAnsi"/>
                <w:sz w:val="20"/>
                <w:szCs w:val="20"/>
              </w:rPr>
            </w:pPr>
            <w:r w:rsidRPr="00CD636B">
              <w:rPr>
                <w:rFonts w:asciiTheme="majorHAnsi" w:hAnsiTheme="majorHAnsi" w:cstheme="majorHAnsi"/>
                <w:color w:val="242424"/>
                <w:sz w:val="20"/>
                <w:szCs w:val="20"/>
                <w:shd w:val="clear" w:color="auto" w:fill="FFFFFF"/>
              </w:rPr>
              <w:t>September 2027</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CE3ADF">
            <w:pPr>
              <w:tabs>
                <w:tab w:val="left" w:pos="284"/>
              </w:tabs>
              <w:spacing w:after="120" w:line="250" w:lineRule="exact"/>
              <w:rPr>
                <w:rFonts w:asciiTheme="majorHAnsi" w:eastAsia="MS Mincho" w:hAnsiTheme="majorHAnsi" w:cstheme="majorHAnsi"/>
                <w:sz w:val="20"/>
                <w:szCs w:val="20"/>
              </w:rPr>
            </w:pPr>
            <w:r w:rsidRPr="0051316D">
              <w:rPr>
                <w:rFonts w:asciiTheme="majorHAnsi" w:eastAsia="MS Mincho" w:hAnsiTheme="majorHAnsi" w:cstheme="majorHAnsi"/>
                <w:sz w:val="20"/>
                <w:szCs w:val="20"/>
              </w:rPr>
              <w:t>Description of changes</w:t>
            </w:r>
          </w:p>
        </w:tc>
        <w:tc>
          <w:tcPr>
            <w:tcW w:w="6246" w:type="dxa"/>
            <w:tcMar>
              <w:top w:w="113" w:type="dxa"/>
            </w:tcMar>
          </w:tcPr>
          <w:p w14:paraId="46862292" w14:textId="71213EE0" w:rsidR="00D761BE" w:rsidRPr="0051316D" w:rsidRDefault="00183AA2" w:rsidP="0051316D">
            <w:pPr>
              <w:pStyle w:val="OATliststyle"/>
              <w:rPr>
                <w:rFonts w:asciiTheme="majorHAnsi" w:hAnsiTheme="majorHAnsi" w:cstheme="majorHAnsi"/>
              </w:rPr>
            </w:pPr>
            <w:r>
              <w:rPr>
                <w:rFonts w:asciiTheme="majorHAnsi" w:hAnsiTheme="majorHAnsi" w:cstheme="majorHAnsi"/>
              </w:rPr>
              <w:t>Minor format changes</w:t>
            </w:r>
            <w:r w:rsidR="004001B4">
              <w:rPr>
                <w:rFonts w:asciiTheme="majorHAnsi" w:hAnsiTheme="majorHAnsi" w:cstheme="majorHAnsi"/>
              </w:rPr>
              <w:t xml:space="preserve"> </w:t>
            </w:r>
            <w:r w:rsidR="00A945F6">
              <w:rPr>
                <w:rFonts w:asciiTheme="majorHAnsi" w:hAnsiTheme="majorHAnsi" w:cstheme="majorHAnsi"/>
              </w:rPr>
              <w:t>in line</w:t>
            </w:r>
            <w:r w:rsidR="008B6AF5">
              <w:rPr>
                <w:rFonts w:asciiTheme="majorHAnsi" w:hAnsiTheme="majorHAnsi" w:cstheme="majorHAnsi"/>
              </w:rPr>
              <w:t xml:space="preserve"> </w:t>
            </w:r>
            <w:r w:rsidR="00A945F6">
              <w:rPr>
                <w:rFonts w:asciiTheme="majorHAnsi" w:hAnsiTheme="majorHAnsi" w:cstheme="majorHAnsi"/>
              </w:rPr>
              <w:t>with current policy format</w:t>
            </w:r>
            <w:r w:rsidR="004001B4">
              <w:rPr>
                <w:rFonts w:asciiTheme="majorHAnsi" w:hAnsiTheme="majorHAnsi" w:cstheme="majorHAnsi"/>
              </w:rPr>
              <w:t xml:space="preserve"> and correct contact information</w:t>
            </w:r>
            <w:r w:rsidR="008B6AF5">
              <w:rPr>
                <w:rFonts w:asciiTheme="majorHAnsi" w:hAnsiTheme="majorHAnsi" w:cstheme="majorHAnsi"/>
              </w:rPr>
              <w:t>.</w:t>
            </w:r>
          </w:p>
        </w:tc>
      </w:tr>
    </w:tbl>
    <w:p w14:paraId="16F24C35" w14:textId="193B68BF" w:rsidR="0094253D" w:rsidRPr="00B946B5" w:rsidRDefault="00425835" w:rsidP="00441F26">
      <w:pPr>
        <w:pStyle w:val="OATheader"/>
        <w:rPr>
          <w:sz w:val="36"/>
          <w:szCs w:val="36"/>
        </w:rPr>
      </w:pPr>
      <w:r w:rsidRPr="002E24BB">
        <w:br w:type="page"/>
      </w:r>
      <w:bookmarkStart w:id="0" w:name="_Toc137483837"/>
      <w:bookmarkStart w:id="1" w:name="_Toc146721449"/>
      <w:bookmarkStart w:id="2" w:name="_Toc167957205"/>
      <w:bookmarkStart w:id="3" w:name="_Toc177723453"/>
      <w:r w:rsidR="002E24BB" w:rsidRPr="00B946B5">
        <w:rPr>
          <w:sz w:val="36"/>
          <w:szCs w:val="36"/>
        </w:rPr>
        <w:t>Contents</w:t>
      </w:r>
      <w:bookmarkEnd w:id="0"/>
      <w:bookmarkEnd w:id="1"/>
      <w:bookmarkEnd w:id="2"/>
      <w:bookmarkEnd w:id="3"/>
    </w:p>
    <w:sdt>
      <w:sdtPr>
        <w:rPr>
          <w:rFonts w:asciiTheme="minorHAnsi" w:hAnsiTheme="minorHAnsi"/>
        </w:rPr>
        <w:id w:val="-1202788278"/>
        <w:docPartObj>
          <w:docPartGallery w:val="Table of Contents"/>
          <w:docPartUnique/>
        </w:docPartObj>
      </w:sdtPr>
      <w:sdtEndPr>
        <w:rPr>
          <w:rFonts w:asciiTheme="majorHAnsi" w:hAnsiTheme="majorHAnsi"/>
          <w:noProof/>
        </w:rPr>
      </w:sdtEndPr>
      <w:sdtContent>
        <w:p w14:paraId="6E49430B" w14:textId="2560D183" w:rsidR="00E77029" w:rsidRDefault="00F2632A">
          <w:pPr>
            <w:pStyle w:val="TOC1"/>
            <w:rPr>
              <w:rFonts w:asciiTheme="minorHAnsi" w:hAnsiTheme="minorHAnsi"/>
              <w:noProof/>
              <w:kern w:val="2"/>
              <w:lang w:eastAsia="en-GB"/>
              <w14:ligatures w14:val="standardContextual"/>
            </w:rPr>
          </w:pPr>
          <w:r>
            <w:rPr>
              <w:noProof/>
            </w:rPr>
            <w:fldChar w:fldCharType="begin"/>
          </w:r>
          <w:r>
            <w:rPr>
              <w:noProof/>
            </w:rPr>
            <w:instrText xml:space="preserve"> TOC \o "1-3" \h \z \u </w:instrText>
          </w:r>
          <w:r>
            <w:rPr>
              <w:noProof/>
            </w:rPr>
            <w:fldChar w:fldCharType="separate"/>
          </w:r>
          <w:hyperlink w:anchor="_Toc177723454" w:history="1">
            <w:r w:rsidR="00E77029" w:rsidRPr="001D0418">
              <w:rPr>
                <w:rStyle w:val="Hyperlink"/>
                <w:rFonts w:eastAsia="MS Mincho"/>
                <w:noProof/>
              </w:rPr>
              <w:t>1.</w:t>
            </w:r>
            <w:r w:rsidR="00E77029">
              <w:rPr>
                <w:rFonts w:asciiTheme="minorHAnsi" w:hAnsiTheme="minorHAnsi"/>
                <w:noProof/>
                <w:kern w:val="2"/>
                <w:lang w:eastAsia="en-GB"/>
                <w14:ligatures w14:val="standardContextual"/>
              </w:rPr>
              <w:tab/>
            </w:r>
            <w:r w:rsidR="00E77029" w:rsidRPr="001D0418">
              <w:rPr>
                <w:rStyle w:val="Hyperlink"/>
                <w:rFonts w:eastAsia="MS Mincho"/>
                <w:noProof/>
              </w:rPr>
              <w:t>Introduction</w:t>
            </w:r>
            <w:r w:rsidR="00E77029">
              <w:rPr>
                <w:noProof/>
                <w:webHidden/>
              </w:rPr>
              <w:tab/>
            </w:r>
            <w:r w:rsidR="00E77029">
              <w:rPr>
                <w:noProof/>
                <w:webHidden/>
              </w:rPr>
              <w:fldChar w:fldCharType="begin"/>
            </w:r>
            <w:r w:rsidR="00E77029">
              <w:rPr>
                <w:noProof/>
                <w:webHidden/>
              </w:rPr>
              <w:instrText xml:space="preserve"> PAGEREF _Toc177723454 \h </w:instrText>
            </w:r>
            <w:r w:rsidR="00E77029">
              <w:rPr>
                <w:noProof/>
                <w:webHidden/>
              </w:rPr>
            </w:r>
            <w:r w:rsidR="00E77029">
              <w:rPr>
                <w:noProof/>
                <w:webHidden/>
              </w:rPr>
              <w:fldChar w:fldCharType="separate"/>
            </w:r>
            <w:r w:rsidR="00E77029">
              <w:rPr>
                <w:noProof/>
                <w:webHidden/>
              </w:rPr>
              <w:t>3</w:t>
            </w:r>
            <w:r w:rsidR="00E77029">
              <w:rPr>
                <w:noProof/>
                <w:webHidden/>
              </w:rPr>
              <w:fldChar w:fldCharType="end"/>
            </w:r>
          </w:hyperlink>
        </w:p>
        <w:p w14:paraId="0B9DE66C" w14:textId="3699619B" w:rsidR="00E77029" w:rsidRDefault="00E77029">
          <w:pPr>
            <w:pStyle w:val="TOC1"/>
            <w:rPr>
              <w:rFonts w:asciiTheme="minorHAnsi" w:hAnsiTheme="minorHAnsi"/>
              <w:noProof/>
              <w:kern w:val="2"/>
              <w:lang w:eastAsia="en-GB"/>
              <w14:ligatures w14:val="standardContextual"/>
            </w:rPr>
          </w:pPr>
          <w:hyperlink w:anchor="_Toc177723455" w:history="1">
            <w:r w:rsidRPr="001D0418">
              <w:rPr>
                <w:rStyle w:val="Hyperlink"/>
                <w:rFonts w:eastAsia="MS Mincho"/>
                <w:noProof/>
              </w:rPr>
              <w:t>2.</w:t>
            </w:r>
            <w:r>
              <w:rPr>
                <w:rFonts w:asciiTheme="minorHAnsi" w:hAnsiTheme="minorHAnsi"/>
                <w:noProof/>
                <w:kern w:val="2"/>
                <w:lang w:eastAsia="en-GB"/>
                <w14:ligatures w14:val="standardContextual"/>
              </w:rPr>
              <w:tab/>
            </w:r>
            <w:r w:rsidRPr="001D0418">
              <w:rPr>
                <w:rStyle w:val="Hyperlink"/>
                <w:rFonts w:eastAsia="MS Mincho"/>
                <w:noProof/>
              </w:rPr>
              <w:t>Purpose</w:t>
            </w:r>
            <w:r>
              <w:rPr>
                <w:noProof/>
                <w:webHidden/>
              </w:rPr>
              <w:tab/>
            </w:r>
            <w:r>
              <w:rPr>
                <w:noProof/>
                <w:webHidden/>
              </w:rPr>
              <w:fldChar w:fldCharType="begin"/>
            </w:r>
            <w:r>
              <w:rPr>
                <w:noProof/>
                <w:webHidden/>
              </w:rPr>
              <w:instrText xml:space="preserve"> PAGEREF _Toc177723455 \h </w:instrText>
            </w:r>
            <w:r>
              <w:rPr>
                <w:noProof/>
                <w:webHidden/>
              </w:rPr>
            </w:r>
            <w:r>
              <w:rPr>
                <w:noProof/>
                <w:webHidden/>
              </w:rPr>
              <w:fldChar w:fldCharType="separate"/>
            </w:r>
            <w:r>
              <w:rPr>
                <w:noProof/>
                <w:webHidden/>
              </w:rPr>
              <w:t>3</w:t>
            </w:r>
            <w:r>
              <w:rPr>
                <w:noProof/>
                <w:webHidden/>
              </w:rPr>
              <w:fldChar w:fldCharType="end"/>
            </w:r>
          </w:hyperlink>
        </w:p>
        <w:p w14:paraId="439D8697" w14:textId="0E24F4B3" w:rsidR="00E77029" w:rsidRDefault="00E77029">
          <w:pPr>
            <w:pStyle w:val="TOC1"/>
            <w:rPr>
              <w:rFonts w:asciiTheme="minorHAnsi" w:hAnsiTheme="minorHAnsi"/>
              <w:noProof/>
              <w:kern w:val="2"/>
              <w:lang w:eastAsia="en-GB"/>
              <w14:ligatures w14:val="standardContextual"/>
            </w:rPr>
          </w:pPr>
          <w:hyperlink w:anchor="_Toc177723456" w:history="1">
            <w:r w:rsidRPr="001D0418">
              <w:rPr>
                <w:rStyle w:val="Hyperlink"/>
                <w:rFonts w:eastAsia="MS Mincho"/>
                <w:noProof/>
              </w:rPr>
              <w:t>3.</w:t>
            </w:r>
            <w:r>
              <w:rPr>
                <w:rFonts w:asciiTheme="minorHAnsi" w:hAnsiTheme="minorHAnsi"/>
                <w:noProof/>
                <w:kern w:val="2"/>
                <w:lang w:eastAsia="en-GB"/>
                <w14:ligatures w14:val="standardContextual"/>
              </w:rPr>
              <w:tab/>
            </w:r>
            <w:r w:rsidRPr="001D0418">
              <w:rPr>
                <w:rStyle w:val="Hyperlink"/>
                <w:rFonts w:eastAsia="MS Mincho"/>
                <w:noProof/>
              </w:rPr>
              <w:t>Scope</w:t>
            </w:r>
            <w:r>
              <w:rPr>
                <w:noProof/>
                <w:webHidden/>
              </w:rPr>
              <w:tab/>
            </w:r>
            <w:r>
              <w:rPr>
                <w:noProof/>
                <w:webHidden/>
              </w:rPr>
              <w:fldChar w:fldCharType="begin"/>
            </w:r>
            <w:r>
              <w:rPr>
                <w:noProof/>
                <w:webHidden/>
              </w:rPr>
              <w:instrText xml:space="preserve"> PAGEREF _Toc177723456 \h </w:instrText>
            </w:r>
            <w:r>
              <w:rPr>
                <w:noProof/>
                <w:webHidden/>
              </w:rPr>
            </w:r>
            <w:r>
              <w:rPr>
                <w:noProof/>
                <w:webHidden/>
              </w:rPr>
              <w:fldChar w:fldCharType="separate"/>
            </w:r>
            <w:r>
              <w:rPr>
                <w:noProof/>
                <w:webHidden/>
              </w:rPr>
              <w:t>3</w:t>
            </w:r>
            <w:r>
              <w:rPr>
                <w:noProof/>
                <w:webHidden/>
              </w:rPr>
              <w:fldChar w:fldCharType="end"/>
            </w:r>
          </w:hyperlink>
        </w:p>
        <w:p w14:paraId="0D412207" w14:textId="2D595B20" w:rsidR="00E77029" w:rsidRDefault="00E77029">
          <w:pPr>
            <w:pStyle w:val="TOC1"/>
            <w:rPr>
              <w:rFonts w:asciiTheme="minorHAnsi" w:hAnsiTheme="minorHAnsi"/>
              <w:noProof/>
              <w:kern w:val="2"/>
              <w:lang w:eastAsia="en-GB"/>
              <w14:ligatures w14:val="standardContextual"/>
            </w:rPr>
          </w:pPr>
          <w:hyperlink w:anchor="_Toc177723457" w:history="1">
            <w:r w:rsidRPr="001D0418">
              <w:rPr>
                <w:rStyle w:val="Hyperlink"/>
                <w:rFonts w:eastAsia="MS Mincho"/>
                <w:noProof/>
              </w:rPr>
              <w:t>4.</w:t>
            </w:r>
            <w:r>
              <w:rPr>
                <w:rFonts w:asciiTheme="minorHAnsi" w:hAnsiTheme="minorHAnsi"/>
                <w:noProof/>
                <w:kern w:val="2"/>
                <w:lang w:eastAsia="en-GB"/>
                <w14:ligatures w14:val="standardContextual"/>
              </w:rPr>
              <w:tab/>
            </w:r>
            <w:r w:rsidRPr="001D0418">
              <w:rPr>
                <w:rStyle w:val="Hyperlink"/>
                <w:rFonts w:eastAsia="MS Mincho"/>
                <w:noProof/>
              </w:rPr>
              <w:t>What to raise concerns about</w:t>
            </w:r>
            <w:r>
              <w:rPr>
                <w:noProof/>
                <w:webHidden/>
              </w:rPr>
              <w:tab/>
            </w:r>
            <w:r>
              <w:rPr>
                <w:noProof/>
                <w:webHidden/>
              </w:rPr>
              <w:fldChar w:fldCharType="begin"/>
            </w:r>
            <w:r>
              <w:rPr>
                <w:noProof/>
                <w:webHidden/>
              </w:rPr>
              <w:instrText xml:space="preserve"> PAGEREF _Toc177723457 \h </w:instrText>
            </w:r>
            <w:r>
              <w:rPr>
                <w:noProof/>
                <w:webHidden/>
              </w:rPr>
            </w:r>
            <w:r>
              <w:rPr>
                <w:noProof/>
                <w:webHidden/>
              </w:rPr>
              <w:fldChar w:fldCharType="separate"/>
            </w:r>
            <w:r>
              <w:rPr>
                <w:noProof/>
                <w:webHidden/>
              </w:rPr>
              <w:t>4</w:t>
            </w:r>
            <w:r>
              <w:rPr>
                <w:noProof/>
                <w:webHidden/>
              </w:rPr>
              <w:fldChar w:fldCharType="end"/>
            </w:r>
          </w:hyperlink>
        </w:p>
        <w:p w14:paraId="16C331D9" w14:textId="3D4E9E05" w:rsidR="00E77029" w:rsidRDefault="00E77029">
          <w:pPr>
            <w:pStyle w:val="TOC1"/>
            <w:rPr>
              <w:rFonts w:asciiTheme="minorHAnsi" w:hAnsiTheme="minorHAnsi"/>
              <w:noProof/>
              <w:kern w:val="2"/>
              <w:lang w:eastAsia="en-GB"/>
              <w14:ligatures w14:val="standardContextual"/>
            </w:rPr>
          </w:pPr>
          <w:hyperlink w:anchor="_Toc177723458" w:history="1">
            <w:r w:rsidRPr="001D0418">
              <w:rPr>
                <w:rStyle w:val="Hyperlink"/>
                <w:rFonts w:eastAsia="MS Mincho"/>
                <w:noProof/>
              </w:rPr>
              <w:t>5.</w:t>
            </w:r>
            <w:r>
              <w:rPr>
                <w:rFonts w:asciiTheme="minorHAnsi" w:hAnsiTheme="minorHAnsi"/>
                <w:noProof/>
                <w:kern w:val="2"/>
                <w:lang w:eastAsia="en-GB"/>
                <w14:ligatures w14:val="standardContextual"/>
              </w:rPr>
              <w:tab/>
            </w:r>
            <w:r w:rsidRPr="001D0418">
              <w:rPr>
                <w:rStyle w:val="Hyperlink"/>
                <w:rFonts w:eastAsia="MS Mincho"/>
                <w:noProof/>
              </w:rPr>
              <w:t>How to raise a concern</w:t>
            </w:r>
            <w:r>
              <w:rPr>
                <w:noProof/>
                <w:webHidden/>
              </w:rPr>
              <w:tab/>
            </w:r>
            <w:r>
              <w:rPr>
                <w:noProof/>
                <w:webHidden/>
              </w:rPr>
              <w:fldChar w:fldCharType="begin"/>
            </w:r>
            <w:r>
              <w:rPr>
                <w:noProof/>
                <w:webHidden/>
              </w:rPr>
              <w:instrText xml:space="preserve"> PAGEREF _Toc177723458 \h </w:instrText>
            </w:r>
            <w:r>
              <w:rPr>
                <w:noProof/>
                <w:webHidden/>
              </w:rPr>
            </w:r>
            <w:r>
              <w:rPr>
                <w:noProof/>
                <w:webHidden/>
              </w:rPr>
              <w:fldChar w:fldCharType="separate"/>
            </w:r>
            <w:r>
              <w:rPr>
                <w:noProof/>
                <w:webHidden/>
              </w:rPr>
              <w:t>4</w:t>
            </w:r>
            <w:r>
              <w:rPr>
                <w:noProof/>
                <w:webHidden/>
              </w:rPr>
              <w:fldChar w:fldCharType="end"/>
            </w:r>
          </w:hyperlink>
        </w:p>
        <w:p w14:paraId="595C1A5D" w14:textId="747A5A50" w:rsidR="00E77029" w:rsidRDefault="00E77029">
          <w:pPr>
            <w:pStyle w:val="TOC1"/>
            <w:rPr>
              <w:rFonts w:asciiTheme="minorHAnsi" w:hAnsiTheme="minorHAnsi"/>
              <w:noProof/>
              <w:kern w:val="2"/>
              <w:lang w:eastAsia="en-GB"/>
              <w14:ligatures w14:val="standardContextual"/>
            </w:rPr>
          </w:pPr>
          <w:hyperlink w:anchor="_Toc177723459" w:history="1">
            <w:r w:rsidRPr="001D0418">
              <w:rPr>
                <w:rStyle w:val="Hyperlink"/>
                <w:rFonts w:eastAsia="MS Mincho"/>
                <w:noProof/>
              </w:rPr>
              <w:t>6.</w:t>
            </w:r>
            <w:r>
              <w:rPr>
                <w:rFonts w:asciiTheme="minorHAnsi" w:hAnsiTheme="minorHAnsi"/>
                <w:noProof/>
                <w:kern w:val="2"/>
                <w:lang w:eastAsia="en-GB"/>
                <w14:ligatures w14:val="standardContextual"/>
              </w:rPr>
              <w:tab/>
            </w:r>
            <w:r w:rsidRPr="001D0418">
              <w:rPr>
                <w:rStyle w:val="Hyperlink"/>
                <w:rFonts w:eastAsia="MS Mincho"/>
                <w:noProof/>
              </w:rPr>
              <w:t>How we will respond to a concern</w:t>
            </w:r>
            <w:r>
              <w:rPr>
                <w:noProof/>
                <w:webHidden/>
              </w:rPr>
              <w:tab/>
            </w:r>
            <w:r>
              <w:rPr>
                <w:noProof/>
                <w:webHidden/>
              </w:rPr>
              <w:fldChar w:fldCharType="begin"/>
            </w:r>
            <w:r>
              <w:rPr>
                <w:noProof/>
                <w:webHidden/>
              </w:rPr>
              <w:instrText xml:space="preserve"> PAGEREF _Toc177723459 \h </w:instrText>
            </w:r>
            <w:r>
              <w:rPr>
                <w:noProof/>
                <w:webHidden/>
              </w:rPr>
            </w:r>
            <w:r>
              <w:rPr>
                <w:noProof/>
                <w:webHidden/>
              </w:rPr>
              <w:fldChar w:fldCharType="separate"/>
            </w:r>
            <w:r>
              <w:rPr>
                <w:noProof/>
                <w:webHidden/>
              </w:rPr>
              <w:t>5</w:t>
            </w:r>
            <w:r>
              <w:rPr>
                <w:noProof/>
                <w:webHidden/>
              </w:rPr>
              <w:fldChar w:fldCharType="end"/>
            </w:r>
          </w:hyperlink>
        </w:p>
        <w:p w14:paraId="3D6C3508" w14:textId="22F093FF" w:rsidR="00E77029" w:rsidRDefault="00E77029">
          <w:pPr>
            <w:pStyle w:val="TOC1"/>
            <w:rPr>
              <w:rFonts w:asciiTheme="minorHAnsi" w:hAnsiTheme="minorHAnsi"/>
              <w:noProof/>
              <w:kern w:val="2"/>
              <w:lang w:eastAsia="en-GB"/>
              <w14:ligatures w14:val="standardContextual"/>
            </w:rPr>
          </w:pPr>
          <w:hyperlink w:anchor="_Toc177723460" w:history="1">
            <w:r w:rsidRPr="001D0418">
              <w:rPr>
                <w:rStyle w:val="Hyperlink"/>
                <w:rFonts w:eastAsia="MS Mincho"/>
                <w:noProof/>
              </w:rPr>
              <w:t>7.</w:t>
            </w:r>
            <w:r>
              <w:rPr>
                <w:rFonts w:asciiTheme="minorHAnsi" w:hAnsiTheme="minorHAnsi"/>
                <w:noProof/>
                <w:kern w:val="2"/>
                <w:lang w:eastAsia="en-GB"/>
                <w14:ligatures w14:val="standardContextual"/>
              </w:rPr>
              <w:tab/>
            </w:r>
            <w:r w:rsidRPr="001D0418">
              <w:rPr>
                <w:rStyle w:val="Hyperlink"/>
                <w:rFonts w:eastAsia="MS Mincho"/>
                <w:noProof/>
              </w:rPr>
              <w:t>Assurances</w:t>
            </w:r>
            <w:r>
              <w:rPr>
                <w:noProof/>
                <w:webHidden/>
              </w:rPr>
              <w:tab/>
            </w:r>
            <w:r>
              <w:rPr>
                <w:noProof/>
                <w:webHidden/>
              </w:rPr>
              <w:fldChar w:fldCharType="begin"/>
            </w:r>
            <w:r>
              <w:rPr>
                <w:noProof/>
                <w:webHidden/>
              </w:rPr>
              <w:instrText xml:space="preserve"> PAGEREF _Toc177723460 \h </w:instrText>
            </w:r>
            <w:r>
              <w:rPr>
                <w:noProof/>
                <w:webHidden/>
              </w:rPr>
            </w:r>
            <w:r>
              <w:rPr>
                <w:noProof/>
                <w:webHidden/>
              </w:rPr>
              <w:fldChar w:fldCharType="separate"/>
            </w:r>
            <w:r>
              <w:rPr>
                <w:noProof/>
                <w:webHidden/>
              </w:rPr>
              <w:t>6</w:t>
            </w:r>
            <w:r>
              <w:rPr>
                <w:noProof/>
                <w:webHidden/>
              </w:rPr>
              <w:fldChar w:fldCharType="end"/>
            </w:r>
          </w:hyperlink>
        </w:p>
        <w:p w14:paraId="7B3B462D" w14:textId="3E656211" w:rsidR="00E77029" w:rsidRDefault="00E77029">
          <w:pPr>
            <w:pStyle w:val="TOC1"/>
            <w:rPr>
              <w:rFonts w:asciiTheme="minorHAnsi" w:hAnsiTheme="minorHAnsi"/>
              <w:noProof/>
              <w:kern w:val="2"/>
              <w:lang w:eastAsia="en-GB"/>
              <w14:ligatures w14:val="standardContextual"/>
            </w:rPr>
          </w:pPr>
          <w:hyperlink w:anchor="_Toc177723461" w:history="1">
            <w:r w:rsidRPr="001D0418">
              <w:rPr>
                <w:rStyle w:val="Hyperlink"/>
                <w:rFonts w:eastAsia="MS Mincho"/>
                <w:noProof/>
              </w:rPr>
              <w:t>8.</w:t>
            </w:r>
            <w:r>
              <w:rPr>
                <w:rFonts w:asciiTheme="minorHAnsi" w:hAnsiTheme="minorHAnsi"/>
                <w:noProof/>
                <w:kern w:val="2"/>
                <w:lang w:eastAsia="en-GB"/>
                <w14:ligatures w14:val="standardContextual"/>
              </w:rPr>
              <w:tab/>
            </w:r>
            <w:r w:rsidRPr="001D0418">
              <w:rPr>
                <w:rStyle w:val="Hyperlink"/>
                <w:rFonts w:eastAsia="MS Mincho"/>
                <w:noProof/>
              </w:rPr>
              <w:t>How the matter can be taken further</w:t>
            </w:r>
            <w:r>
              <w:rPr>
                <w:noProof/>
                <w:webHidden/>
              </w:rPr>
              <w:tab/>
            </w:r>
            <w:r>
              <w:rPr>
                <w:noProof/>
                <w:webHidden/>
              </w:rPr>
              <w:fldChar w:fldCharType="begin"/>
            </w:r>
            <w:r>
              <w:rPr>
                <w:noProof/>
                <w:webHidden/>
              </w:rPr>
              <w:instrText xml:space="preserve"> PAGEREF _Toc177723461 \h </w:instrText>
            </w:r>
            <w:r>
              <w:rPr>
                <w:noProof/>
                <w:webHidden/>
              </w:rPr>
            </w:r>
            <w:r>
              <w:rPr>
                <w:noProof/>
                <w:webHidden/>
              </w:rPr>
              <w:fldChar w:fldCharType="separate"/>
            </w:r>
            <w:r>
              <w:rPr>
                <w:noProof/>
                <w:webHidden/>
              </w:rPr>
              <w:t>7</w:t>
            </w:r>
            <w:r>
              <w:rPr>
                <w:noProof/>
                <w:webHidden/>
              </w:rPr>
              <w:fldChar w:fldCharType="end"/>
            </w:r>
          </w:hyperlink>
        </w:p>
        <w:p w14:paraId="2C00171F" w14:textId="4B1BF16B" w:rsidR="00E77029" w:rsidRDefault="00E77029">
          <w:pPr>
            <w:pStyle w:val="TOC1"/>
            <w:rPr>
              <w:rFonts w:asciiTheme="minorHAnsi" w:hAnsiTheme="minorHAnsi"/>
              <w:noProof/>
              <w:kern w:val="2"/>
              <w:lang w:eastAsia="en-GB"/>
              <w14:ligatures w14:val="standardContextual"/>
            </w:rPr>
          </w:pPr>
          <w:hyperlink w:anchor="_Toc177723462" w:history="1">
            <w:r w:rsidRPr="001D0418">
              <w:rPr>
                <w:rStyle w:val="Hyperlink"/>
                <w:rFonts w:eastAsia="MS Mincho"/>
                <w:noProof/>
              </w:rPr>
              <w:t>9.</w:t>
            </w:r>
            <w:r>
              <w:rPr>
                <w:rFonts w:asciiTheme="minorHAnsi" w:hAnsiTheme="minorHAnsi"/>
                <w:noProof/>
                <w:kern w:val="2"/>
                <w:lang w:eastAsia="en-GB"/>
                <w14:ligatures w14:val="standardContextual"/>
              </w:rPr>
              <w:tab/>
            </w:r>
            <w:r w:rsidRPr="001D0418">
              <w:rPr>
                <w:rStyle w:val="Hyperlink"/>
                <w:rFonts w:eastAsia="MS Mincho"/>
                <w:noProof/>
              </w:rPr>
              <w:t>Timing</w:t>
            </w:r>
            <w:r>
              <w:rPr>
                <w:noProof/>
                <w:webHidden/>
              </w:rPr>
              <w:tab/>
            </w:r>
            <w:r>
              <w:rPr>
                <w:noProof/>
                <w:webHidden/>
              </w:rPr>
              <w:fldChar w:fldCharType="begin"/>
            </w:r>
            <w:r>
              <w:rPr>
                <w:noProof/>
                <w:webHidden/>
              </w:rPr>
              <w:instrText xml:space="preserve"> PAGEREF _Toc177723462 \h </w:instrText>
            </w:r>
            <w:r>
              <w:rPr>
                <w:noProof/>
                <w:webHidden/>
              </w:rPr>
            </w:r>
            <w:r>
              <w:rPr>
                <w:noProof/>
                <w:webHidden/>
              </w:rPr>
              <w:fldChar w:fldCharType="separate"/>
            </w:r>
            <w:r>
              <w:rPr>
                <w:noProof/>
                <w:webHidden/>
              </w:rPr>
              <w:t>7</w:t>
            </w:r>
            <w:r>
              <w:rPr>
                <w:noProof/>
                <w:webHidden/>
              </w:rPr>
              <w:fldChar w:fldCharType="end"/>
            </w:r>
          </w:hyperlink>
        </w:p>
        <w:p w14:paraId="1A83D3F6" w14:textId="236C6EC2" w:rsidR="00E77029" w:rsidRDefault="00E77029">
          <w:pPr>
            <w:pStyle w:val="TOC1"/>
            <w:rPr>
              <w:rFonts w:asciiTheme="minorHAnsi" w:hAnsiTheme="minorHAnsi"/>
              <w:noProof/>
              <w:kern w:val="2"/>
              <w:lang w:eastAsia="en-GB"/>
              <w14:ligatures w14:val="standardContextual"/>
            </w:rPr>
          </w:pPr>
          <w:hyperlink w:anchor="_Toc177723463" w:history="1">
            <w:r w:rsidRPr="001D0418">
              <w:rPr>
                <w:rStyle w:val="Hyperlink"/>
                <w:rFonts w:eastAsia="MS Mincho"/>
                <w:noProof/>
              </w:rPr>
              <w:t>10.</w:t>
            </w:r>
            <w:r>
              <w:rPr>
                <w:rFonts w:asciiTheme="minorHAnsi" w:hAnsiTheme="minorHAnsi"/>
                <w:noProof/>
                <w:kern w:val="2"/>
                <w:lang w:eastAsia="en-GB"/>
                <w14:ligatures w14:val="standardContextual"/>
              </w:rPr>
              <w:tab/>
            </w:r>
            <w:r w:rsidRPr="001D0418">
              <w:rPr>
                <w:rStyle w:val="Hyperlink"/>
                <w:rFonts w:eastAsia="MS Mincho"/>
                <w:noProof/>
              </w:rPr>
              <w:t>Responsibilities</w:t>
            </w:r>
            <w:r>
              <w:rPr>
                <w:noProof/>
                <w:webHidden/>
              </w:rPr>
              <w:tab/>
            </w:r>
            <w:r>
              <w:rPr>
                <w:noProof/>
                <w:webHidden/>
              </w:rPr>
              <w:fldChar w:fldCharType="begin"/>
            </w:r>
            <w:r>
              <w:rPr>
                <w:noProof/>
                <w:webHidden/>
              </w:rPr>
              <w:instrText xml:space="preserve"> PAGEREF _Toc177723463 \h </w:instrText>
            </w:r>
            <w:r>
              <w:rPr>
                <w:noProof/>
                <w:webHidden/>
              </w:rPr>
            </w:r>
            <w:r>
              <w:rPr>
                <w:noProof/>
                <w:webHidden/>
              </w:rPr>
              <w:fldChar w:fldCharType="separate"/>
            </w:r>
            <w:r>
              <w:rPr>
                <w:noProof/>
                <w:webHidden/>
              </w:rPr>
              <w:t>7</w:t>
            </w:r>
            <w:r>
              <w:rPr>
                <w:noProof/>
                <w:webHidden/>
              </w:rPr>
              <w:fldChar w:fldCharType="end"/>
            </w:r>
          </w:hyperlink>
        </w:p>
        <w:p w14:paraId="4E6733B9" w14:textId="14ACF454" w:rsidR="00E77029" w:rsidRDefault="00E77029">
          <w:pPr>
            <w:pStyle w:val="TOC1"/>
            <w:rPr>
              <w:rFonts w:asciiTheme="minorHAnsi" w:hAnsiTheme="minorHAnsi"/>
              <w:noProof/>
              <w:kern w:val="2"/>
              <w:lang w:eastAsia="en-GB"/>
              <w14:ligatures w14:val="standardContextual"/>
            </w:rPr>
          </w:pPr>
          <w:hyperlink w:anchor="_Toc177723464" w:history="1">
            <w:r w:rsidRPr="001D0418">
              <w:rPr>
                <w:rStyle w:val="Hyperlink"/>
                <w:rFonts w:eastAsia="MS Mincho"/>
                <w:noProof/>
              </w:rPr>
              <w:t>11.</w:t>
            </w:r>
            <w:r>
              <w:rPr>
                <w:rFonts w:asciiTheme="minorHAnsi" w:hAnsiTheme="minorHAnsi"/>
                <w:noProof/>
                <w:kern w:val="2"/>
                <w:lang w:eastAsia="en-GB"/>
                <w14:ligatures w14:val="standardContextual"/>
              </w:rPr>
              <w:tab/>
            </w:r>
            <w:r w:rsidRPr="001D0418">
              <w:rPr>
                <w:rStyle w:val="Hyperlink"/>
                <w:rFonts w:eastAsia="MS Mincho"/>
                <w:noProof/>
              </w:rPr>
              <w:t>Equal Opportunities</w:t>
            </w:r>
            <w:r>
              <w:rPr>
                <w:noProof/>
                <w:webHidden/>
              </w:rPr>
              <w:tab/>
            </w:r>
            <w:r>
              <w:rPr>
                <w:noProof/>
                <w:webHidden/>
              </w:rPr>
              <w:fldChar w:fldCharType="begin"/>
            </w:r>
            <w:r>
              <w:rPr>
                <w:noProof/>
                <w:webHidden/>
              </w:rPr>
              <w:instrText xml:space="preserve"> PAGEREF _Toc177723464 \h </w:instrText>
            </w:r>
            <w:r>
              <w:rPr>
                <w:noProof/>
                <w:webHidden/>
              </w:rPr>
            </w:r>
            <w:r>
              <w:rPr>
                <w:noProof/>
                <w:webHidden/>
              </w:rPr>
              <w:fldChar w:fldCharType="separate"/>
            </w:r>
            <w:r>
              <w:rPr>
                <w:noProof/>
                <w:webHidden/>
              </w:rPr>
              <w:t>7</w:t>
            </w:r>
            <w:r>
              <w:rPr>
                <w:noProof/>
                <w:webHidden/>
              </w:rPr>
              <w:fldChar w:fldCharType="end"/>
            </w:r>
          </w:hyperlink>
        </w:p>
        <w:p w14:paraId="68381240" w14:textId="22040EA5" w:rsidR="00E77029" w:rsidRDefault="00E77029">
          <w:pPr>
            <w:pStyle w:val="TOC1"/>
            <w:rPr>
              <w:rFonts w:asciiTheme="minorHAnsi" w:hAnsiTheme="minorHAnsi"/>
              <w:noProof/>
              <w:kern w:val="2"/>
              <w:lang w:eastAsia="en-GB"/>
              <w14:ligatures w14:val="standardContextual"/>
            </w:rPr>
          </w:pPr>
          <w:hyperlink w:anchor="_Toc177723465" w:history="1">
            <w:r w:rsidRPr="001D0418">
              <w:rPr>
                <w:rStyle w:val="Hyperlink"/>
                <w:rFonts w:eastAsia="MS Mincho"/>
                <w:noProof/>
              </w:rPr>
              <w:t>12.</w:t>
            </w:r>
            <w:r>
              <w:rPr>
                <w:rFonts w:asciiTheme="minorHAnsi" w:hAnsiTheme="minorHAnsi"/>
                <w:noProof/>
                <w:kern w:val="2"/>
                <w:lang w:eastAsia="en-GB"/>
                <w14:ligatures w14:val="standardContextual"/>
              </w:rPr>
              <w:tab/>
            </w:r>
            <w:r w:rsidRPr="001D0418">
              <w:rPr>
                <w:rStyle w:val="Hyperlink"/>
                <w:rFonts w:eastAsia="MS Mincho"/>
                <w:noProof/>
              </w:rPr>
              <w:t>Monitoring / Review</w:t>
            </w:r>
            <w:r>
              <w:rPr>
                <w:noProof/>
                <w:webHidden/>
              </w:rPr>
              <w:tab/>
            </w:r>
            <w:r>
              <w:rPr>
                <w:noProof/>
                <w:webHidden/>
              </w:rPr>
              <w:fldChar w:fldCharType="begin"/>
            </w:r>
            <w:r>
              <w:rPr>
                <w:noProof/>
                <w:webHidden/>
              </w:rPr>
              <w:instrText xml:space="preserve"> PAGEREF _Toc177723465 \h </w:instrText>
            </w:r>
            <w:r>
              <w:rPr>
                <w:noProof/>
                <w:webHidden/>
              </w:rPr>
            </w:r>
            <w:r>
              <w:rPr>
                <w:noProof/>
                <w:webHidden/>
              </w:rPr>
              <w:fldChar w:fldCharType="separate"/>
            </w:r>
            <w:r>
              <w:rPr>
                <w:noProof/>
                <w:webHidden/>
              </w:rPr>
              <w:t>8</w:t>
            </w:r>
            <w:r>
              <w:rPr>
                <w:noProof/>
                <w:webHidden/>
              </w:rPr>
              <w:fldChar w:fldCharType="end"/>
            </w:r>
          </w:hyperlink>
        </w:p>
        <w:p w14:paraId="3151841E" w14:textId="4A211D7B" w:rsidR="00D761BE" w:rsidRDefault="00F2632A" w:rsidP="00491857">
          <w:pPr>
            <w:pStyle w:val="TOC1"/>
          </w:pPr>
          <w:r>
            <w:rPr>
              <w:rFonts w:ascii="Gill Sans MT" w:hAnsi="Gill Sans MT"/>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6401029A" w14:textId="57E93975" w:rsidR="00425835" w:rsidRPr="00B946B5" w:rsidRDefault="00723E4F" w:rsidP="008B4A85">
      <w:pPr>
        <w:pStyle w:val="OATheader"/>
        <w:numPr>
          <w:ilvl w:val="0"/>
          <w:numId w:val="7"/>
        </w:numPr>
        <w:ind w:left="709" w:hanging="709"/>
        <w:rPr>
          <w:rFonts w:eastAsia="MS Mincho"/>
          <w:sz w:val="36"/>
          <w:szCs w:val="36"/>
        </w:rPr>
      </w:pPr>
      <w:bookmarkStart w:id="4" w:name="_Toc167957206"/>
      <w:bookmarkStart w:id="5" w:name="_Toc177723454"/>
      <w:r>
        <w:rPr>
          <w:rFonts w:eastAsia="MS Mincho"/>
          <w:sz w:val="36"/>
          <w:szCs w:val="36"/>
        </w:rPr>
        <w:t>Introduction</w:t>
      </w:r>
      <w:bookmarkEnd w:id="4"/>
      <w:bookmarkEnd w:id="5"/>
    </w:p>
    <w:p w14:paraId="5EE3020A" w14:textId="509F8315"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Ormiston Academies Trust (OAT) has overall responsibility for the effective operation of this policy and for ensuring compliance with the relevant statutory framework. Within academies, the principal has delegated day-to-day responsibility for operating this policy.</w:t>
      </w:r>
    </w:p>
    <w:p w14:paraId="29D41D04" w14:textId="5BFFEA36"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OAT is committed to achieving the highest possible standards of service and ethical standards and this policy will enable staff to raise concerns of serious wrongdoing without fear of reprisal.</w:t>
      </w:r>
    </w:p>
    <w:p w14:paraId="7E7CE365" w14:textId="3A13F0BF"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This policy applies to everyone working at OAT at all levels and grades, whether they are employees, contractors, casual or agency staff.</w:t>
      </w:r>
    </w:p>
    <w:p w14:paraId="7FDCB198" w14:textId="55D69BF8" w:rsidR="00D03D6F" w:rsidRPr="00D03D6F" w:rsidRDefault="00D03D6F" w:rsidP="00D03D6F">
      <w:pPr>
        <w:pStyle w:val="OATbodystyle"/>
        <w:numPr>
          <w:ilvl w:val="1"/>
          <w:numId w:val="7"/>
        </w:numPr>
        <w:tabs>
          <w:tab w:val="clear" w:pos="284"/>
          <w:tab w:val="left" w:pos="709"/>
        </w:tabs>
        <w:ind w:left="709" w:hanging="709"/>
        <w:rPr>
          <w:rFonts w:cs="Calibri"/>
        </w:rPr>
      </w:pPr>
      <w:r w:rsidRPr="00D03D6F">
        <w:rPr>
          <w:rFonts w:cs="Calibri"/>
        </w:rPr>
        <w:t>Whistleblowing is distinct from the grievance procedure which should be used if staff have a complaint related to their personal circumstances in the workplace.  Concerns about wrongdoing at OAT schools such as fraud, malpractice, mismanagement, breach of health and safety law or any other illegal or unethical act either on the part of management, the Governing Body or fellow employees should be raised using this policy.</w:t>
      </w:r>
    </w:p>
    <w:p w14:paraId="1687A51C" w14:textId="66C9FF51" w:rsidR="00991B12" w:rsidRPr="00E60822" w:rsidRDefault="00D03D6F" w:rsidP="00E60822">
      <w:pPr>
        <w:pStyle w:val="OATbodystyle"/>
        <w:numPr>
          <w:ilvl w:val="1"/>
          <w:numId w:val="7"/>
        </w:numPr>
        <w:tabs>
          <w:tab w:val="clear" w:pos="284"/>
          <w:tab w:val="left" w:pos="709"/>
        </w:tabs>
        <w:ind w:left="709" w:hanging="709"/>
        <w:rPr>
          <w:rFonts w:cs="Calibri"/>
        </w:rPr>
      </w:pPr>
      <w:r w:rsidRPr="00D03D6F">
        <w:rPr>
          <w:rFonts w:cs="Calibri"/>
        </w:rPr>
        <w:t>This policy has been introduced in line with the Public Interest Disclosure Act 1998 to enable concerns to be raised in an appropriate manner. It does not override workers’ legal rights to make a protected disclosure to certain third parties under this Public Interest Disclosure Act 1998 (PIDA), as incorporated into the Employment Rights Act 1996.</w:t>
      </w:r>
    </w:p>
    <w:p w14:paraId="0F857111" w14:textId="521129F8" w:rsidR="00612C0A" w:rsidRPr="00612C0A" w:rsidRDefault="00E60822" w:rsidP="00612C0A">
      <w:pPr>
        <w:pStyle w:val="OATheader"/>
        <w:numPr>
          <w:ilvl w:val="0"/>
          <w:numId w:val="7"/>
        </w:numPr>
        <w:ind w:left="709" w:hanging="709"/>
        <w:rPr>
          <w:rFonts w:eastAsia="MS Mincho"/>
          <w:sz w:val="36"/>
          <w:szCs w:val="36"/>
        </w:rPr>
      </w:pPr>
      <w:bookmarkStart w:id="6" w:name="_Toc167957207"/>
      <w:bookmarkStart w:id="7" w:name="_Toc177723455"/>
      <w:r>
        <w:rPr>
          <w:rFonts w:eastAsia="MS Mincho"/>
          <w:sz w:val="36"/>
          <w:szCs w:val="36"/>
        </w:rPr>
        <w:t>Purpose</w:t>
      </w:r>
      <w:bookmarkEnd w:id="6"/>
      <w:bookmarkEnd w:id="7"/>
    </w:p>
    <w:p w14:paraId="3271B4BA" w14:textId="77777777" w:rsidR="000B07A0" w:rsidRPr="000B07A0" w:rsidRDefault="000B07A0" w:rsidP="000B07A0">
      <w:pPr>
        <w:pStyle w:val="OATbodystyle"/>
        <w:numPr>
          <w:ilvl w:val="1"/>
          <w:numId w:val="7"/>
        </w:numPr>
        <w:tabs>
          <w:tab w:val="clear" w:pos="284"/>
          <w:tab w:val="left" w:pos="709"/>
        </w:tabs>
        <w:ind w:left="709" w:hanging="709"/>
        <w:rPr>
          <w:rFonts w:cs="Calibri"/>
        </w:rPr>
      </w:pPr>
      <w:r w:rsidRPr="000B07A0">
        <w:rPr>
          <w:rFonts w:cs="Calibri"/>
        </w:rPr>
        <w:t>The aim of this policy is to:</w:t>
      </w:r>
    </w:p>
    <w:p w14:paraId="4F2F1E28"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Provide avenues for staff to raise concerns and receive appropriate feedback.</w:t>
      </w:r>
    </w:p>
    <w:p w14:paraId="5DA4D586"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Encourage staff to feel confident in raising concerns.</w:t>
      </w:r>
    </w:p>
    <w:p w14:paraId="17A04C3A"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Establish a fair and impartial investigative procedure.</w:t>
      </w:r>
    </w:p>
    <w:p w14:paraId="7B98F8AD" w14:textId="77777777" w:rsidR="000B07A0" w:rsidRPr="000B07A0" w:rsidRDefault="000B07A0" w:rsidP="000B07A0">
      <w:pPr>
        <w:pStyle w:val="OATliststyle"/>
        <w:tabs>
          <w:tab w:val="clear" w:pos="284"/>
          <w:tab w:val="left" w:pos="709"/>
        </w:tabs>
        <w:ind w:left="709" w:hanging="709"/>
        <w:rPr>
          <w:rFonts w:cs="Calibri"/>
        </w:rPr>
      </w:pPr>
      <w:r w:rsidRPr="000B07A0">
        <w:rPr>
          <w:rFonts w:cs="Calibri"/>
        </w:rPr>
        <w:t>Ensure that staff receive a response to concerns and are aware of how to pursue then if they are not satisfied.</w:t>
      </w:r>
    </w:p>
    <w:p w14:paraId="3B39DA2F" w14:textId="43C8E1F6" w:rsidR="00BF0828" w:rsidRPr="000B07A0" w:rsidRDefault="000B07A0" w:rsidP="0051316D">
      <w:pPr>
        <w:pStyle w:val="OATliststyle"/>
        <w:tabs>
          <w:tab w:val="clear" w:pos="284"/>
          <w:tab w:val="left" w:pos="709"/>
        </w:tabs>
        <w:ind w:left="709" w:hanging="709"/>
        <w:rPr>
          <w:rFonts w:cs="Calibri"/>
        </w:rPr>
      </w:pPr>
      <w:r w:rsidRPr="000B07A0">
        <w:rPr>
          <w:rFonts w:cs="Calibri"/>
        </w:rPr>
        <w:t>Ensure that staff will be protected from any reprisals or victimisation.</w:t>
      </w:r>
    </w:p>
    <w:p w14:paraId="564FD682" w14:textId="32896D2D" w:rsidR="00246A28" w:rsidRDefault="00F40543" w:rsidP="008B4A85">
      <w:pPr>
        <w:pStyle w:val="OATheader"/>
        <w:numPr>
          <w:ilvl w:val="0"/>
          <w:numId w:val="7"/>
        </w:numPr>
        <w:ind w:left="709" w:hanging="709"/>
        <w:rPr>
          <w:rFonts w:eastAsia="MS Mincho"/>
          <w:sz w:val="36"/>
          <w:szCs w:val="36"/>
        </w:rPr>
      </w:pPr>
      <w:bookmarkStart w:id="8" w:name="_Toc167957208"/>
      <w:bookmarkStart w:id="9" w:name="_Toc177723456"/>
      <w:r w:rsidRPr="00B946B5">
        <w:rPr>
          <w:rFonts w:eastAsia="MS Mincho"/>
          <w:sz w:val="36"/>
          <w:szCs w:val="36"/>
        </w:rPr>
        <w:t>S</w:t>
      </w:r>
      <w:r w:rsidR="000B07A0">
        <w:rPr>
          <w:rFonts w:eastAsia="MS Mincho"/>
          <w:sz w:val="36"/>
          <w:szCs w:val="36"/>
        </w:rPr>
        <w:t>cope</w:t>
      </w:r>
      <w:bookmarkEnd w:id="8"/>
      <w:bookmarkEnd w:id="9"/>
    </w:p>
    <w:p w14:paraId="1852F3F2" w14:textId="3CA56198"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This policy may be used by all staff across any part of OAT, to raise concerns where the wellbeing of others or the academy itself is at risk.</w:t>
      </w:r>
    </w:p>
    <w:p w14:paraId="649B8E0D" w14:textId="498558F4"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term ‘staff’ broadly includes employees, contractors, agency workers, trainees and anyone who is subject to a contract to undertake work or services within OAT.</w:t>
      </w:r>
    </w:p>
    <w:p w14:paraId="3EA5645C" w14:textId="77777777" w:rsidR="002A3142" w:rsidRPr="002A3142" w:rsidRDefault="002A3142" w:rsidP="002A3142">
      <w:pPr>
        <w:pStyle w:val="OATbodystyle"/>
        <w:numPr>
          <w:ilvl w:val="1"/>
          <w:numId w:val="7"/>
        </w:numPr>
        <w:tabs>
          <w:tab w:val="clear" w:pos="284"/>
          <w:tab w:val="left" w:pos="709"/>
        </w:tabs>
        <w:ind w:left="709" w:hanging="709"/>
        <w:rPr>
          <w:rFonts w:cs="Calibri"/>
        </w:rPr>
      </w:pPr>
      <w:r w:rsidRPr="002A3142">
        <w:rPr>
          <w:rFonts w:cs="Calibri"/>
        </w:rPr>
        <w:t>The Whistleblowing policy is designed to sit alongside the OAT Grievance Policy and the OAT Complaints Policy. As a guideline, concerns, which should be raised through these routes are as follows:</w:t>
      </w:r>
    </w:p>
    <w:p w14:paraId="6A07FCE1" w14:textId="77777777" w:rsidR="002A3142" w:rsidRPr="006B5E7A" w:rsidRDefault="002A3142" w:rsidP="002A3142">
      <w:pPr>
        <w:pStyle w:val="NoSpacing"/>
        <w:spacing w:line="276" w:lineRule="auto"/>
        <w:rPr>
          <w:rFonts w:ascii="Arial" w:hAnsi="Arial" w:cs="Arial"/>
          <w:sz w:val="20"/>
          <w:szCs w:val="20"/>
        </w:rPr>
      </w:pPr>
    </w:p>
    <w:p w14:paraId="4F7D2D50" w14:textId="77777777" w:rsidR="002A3142" w:rsidRPr="0051359A" w:rsidRDefault="002A3142" w:rsidP="0051359A">
      <w:pPr>
        <w:pStyle w:val="OATliststyle"/>
        <w:tabs>
          <w:tab w:val="clear" w:pos="284"/>
          <w:tab w:val="left" w:pos="709"/>
        </w:tabs>
        <w:ind w:left="709" w:hanging="709"/>
        <w:rPr>
          <w:rFonts w:cs="Calibri"/>
        </w:rPr>
      </w:pPr>
      <w:r w:rsidRPr="0051359A">
        <w:rPr>
          <w:rFonts w:cs="Calibri"/>
        </w:rPr>
        <w:t xml:space="preserve">Employment related issues should be raised through the OAT Grievance Policy.  </w:t>
      </w:r>
    </w:p>
    <w:p w14:paraId="68D16D90" w14:textId="3BCE2785" w:rsidR="000B07A0" w:rsidRPr="0051359A" w:rsidRDefault="002A3142" w:rsidP="0051359A">
      <w:pPr>
        <w:pStyle w:val="OATliststyle"/>
        <w:tabs>
          <w:tab w:val="clear" w:pos="284"/>
          <w:tab w:val="left" w:pos="709"/>
        </w:tabs>
        <w:ind w:left="709" w:hanging="709"/>
        <w:rPr>
          <w:rFonts w:cs="Calibri"/>
        </w:rPr>
      </w:pPr>
      <w:r w:rsidRPr="0051359A">
        <w:rPr>
          <w:rFonts w:cs="Calibri"/>
        </w:rPr>
        <w:t>The OAT Complaints Policy can be used for parental/non parental complaints and for complaints about Ormiston Academies Trust.</w:t>
      </w:r>
    </w:p>
    <w:p w14:paraId="66BBC7E1" w14:textId="61FDEC55" w:rsidR="00C843FE" w:rsidRDefault="00477AC2" w:rsidP="008B4A85">
      <w:pPr>
        <w:pStyle w:val="OATheader"/>
        <w:numPr>
          <w:ilvl w:val="0"/>
          <w:numId w:val="7"/>
        </w:numPr>
        <w:ind w:left="709" w:hanging="709"/>
        <w:rPr>
          <w:rFonts w:eastAsia="MS Mincho"/>
          <w:sz w:val="36"/>
          <w:szCs w:val="36"/>
        </w:rPr>
      </w:pPr>
      <w:bookmarkStart w:id="10" w:name="_Toc167957209"/>
      <w:bookmarkStart w:id="11" w:name="_Toc177723457"/>
      <w:r>
        <w:rPr>
          <w:rFonts w:eastAsia="MS Mincho"/>
          <w:sz w:val="36"/>
          <w:szCs w:val="36"/>
        </w:rPr>
        <w:t>What to raise concerns about</w:t>
      </w:r>
      <w:bookmarkEnd w:id="10"/>
      <w:bookmarkEnd w:id="11"/>
    </w:p>
    <w:p w14:paraId="2DEBD5EA" w14:textId="12E18319" w:rsidR="00363D69" w:rsidRPr="00363D69" w:rsidRDefault="00363D69" w:rsidP="00363D69">
      <w:pPr>
        <w:pStyle w:val="OATbodystyle"/>
        <w:numPr>
          <w:ilvl w:val="1"/>
          <w:numId w:val="7"/>
        </w:numPr>
        <w:tabs>
          <w:tab w:val="clear" w:pos="284"/>
          <w:tab w:val="left" w:pos="709"/>
        </w:tabs>
        <w:ind w:left="709" w:hanging="709"/>
        <w:rPr>
          <w:rFonts w:cs="Calibri"/>
        </w:rPr>
      </w:pPr>
      <w:r w:rsidRPr="00363D69">
        <w:rPr>
          <w:rFonts w:cs="Calibri"/>
        </w:rPr>
        <w:t>The Public Interest Disclosure Act lists matters about which concerns can be raised, provided they are in the public interest as follows:</w:t>
      </w:r>
    </w:p>
    <w:p w14:paraId="41FC7C35" w14:textId="77777777" w:rsidR="00903C9B" w:rsidRDefault="00363D69" w:rsidP="00903C9B">
      <w:pPr>
        <w:pStyle w:val="OATliststyle"/>
        <w:tabs>
          <w:tab w:val="clear" w:pos="284"/>
          <w:tab w:val="left" w:pos="709"/>
        </w:tabs>
        <w:ind w:left="709" w:hanging="709"/>
        <w:rPr>
          <w:rFonts w:cs="Calibri"/>
        </w:rPr>
      </w:pPr>
      <w:r w:rsidRPr="00213F90">
        <w:rPr>
          <w:rFonts w:cs="Calibri"/>
        </w:rPr>
        <w:t>where a crime has been committed, is being committed, or is likely to be committed.</w:t>
      </w:r>
    </w:p>
    <w:p w14:paraId="3F54C85D" w14:textId="4773D699" w:rsidR="00363D69" w:rsidRPr="00903C9B" w:rsidRDefault="00363D69" w:rsidP="00903C9B">
      <w:pPr>
        <w:pStyle w:val="OATliststyle"/>
        <w:tabs>
          <w:tab w:val="clear" w:pos="284"/>
          <w:tab w:val="left" w:pos="709"/>
        </w:tabs>
        <w:ind w:left="709" w:hanging="709"/>
        <w:rPr>
          <w:rFonts w:cs="Calibri"/>
        </w:rPr>
      </w:pPr>
      <w:r w:rsidRPr="00903C9B">
        <w:rPr>
          <w:rFonts w:cs="Calibri"/>
        </w:rPr>
        <w:t xml:space="preserve">where a person has failed, is failing or is likely to fail to comply with any legal obligation </w:t>
      </w:r>
      <w:r w:rsidR="00603D39" w:rsidRPr="00903C9B">
        <w:rPr>
          <w:rFonts w:cs="Calibri"/>
        </w:rPr>
        <w:t>to which they are subject</w:t>
      </w:r>
    </w:p>
    <w:p w14:paraId="32977299"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a miscarriage of justice has occurred, is occurring, or is likely to occur.</w:t>
      </w:r>
    </w:p>
    <w:p w14:paraId="7714371D"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health and safety of an individual has been, is being or is likely to be endangered.</w:t>
      </w:r>
    </w:p>
    <w:p w14:paraId="5D934413"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the environment has been, is being or is likely to be damaged.</w:t>
      </w:r>
    </w:p>
    <w:p w14:paraId="75A78682" w14:textId="77777777" w:rsidR="00363D69" w:rsidRPr="00213F90" w:rsidRDefault="00363D69" w:rsidP="00213F90">
      <w:pPr>
        <w:pStyle w:val="OATliststyle"/>
        <w:tabs>
          <w:tab w:val="clear" w:pos="284"/>
          <w:tab w:val="left" w:pos="709"/>
        </w:tabs>
        <w:ind w:left="709" w:hanging="709"/>
        <w:rPr>
          <w:rFonts w:cs="Calibri"/>
        </w:rPr>
      </w:pPr>
      <w:r w:rsidRPr="00213F90">
        <w:rPr>
          <w:rFonts w:cs="Calibri"/>
        </w:rPr>
        <w:t>where information tending to show any of a) to e) above has been concealed or is likely to be deliberately concealed.</w:t>
      </w:r>
    </w:p>
    <w:p w14:paraId="3E0F8EF6" w14:textId="53DF63D7" w:rsidR="00477AC2" w:rsidRDefault="00363D69" w:rsidP="00363D69">
      <w:pPr>
        <w:pStyle w:val="OATbodystyle"/>
        <w:numPr>
          <w:ilvl w:val="1"/>
          <w:numId w:val="7"/>
        </w:numPr>
        <w:tabs>
          <w:tab w:val="clear" w:pos="284"/>
          <w:tab w:val="left" w:pos="709"/>
        </w:tabs>
        <w:ind w:left="709" w:hanging="709"/>
        <w:rPr>
          <w:rFonts w:cs="Calibri"/>
        </w:rPr>
      </w:pPr>
      <w:r w:rsidRPr="00363D69">
        <w:rPr>
          <w:rFonts w:cs="Calibri"/>
        </w:rPr>
        <w:t xml:space="preserve">Particular concerns that may fall within the terms of this policy include, for example, </w:t>
      </w:r>
      <w:bookmarkStart w:id="12" w:name="_Toc80801110"/>
      <w:r w:rsidR="003C27FD" w:rsidRPr="00363D69">
        <w:rPr>
          <w:rFonts w:cs="Calibri"/>
        </w:rPr>
        <w:t>willful</w:t>
      </w:r>
      <w:r w:rsidRPr="00363D69">
        <w:rPr>
          <w:rFonts w:cs="Calibri"/>
        </w:rPr>
        <w:t xml:space="preserve"> maladministration and corruption, misuse of funds, theft or fraud.  We anticipate that disclosure</w:t>
      </w:r>
      <w:bookmarkEnd w:id="12"/>
      <w:r w:rsidRPr="00363D69">
        <w:rPr>
          <w:rFonts w:cs="Calibri"/>
        </w:rPr>
        <w:t xml:space="preserve"> </w:t>
      </w:r>
      <w:bookmarkStart w:id="13" w:name="_Toc80801111"/>
      <w:r w:rsidRPr="00363D69">
        <w:rPr>
          <w:rFonts w:cs="Calibri"/>
        </w:rPr>
        <w:t>will most likely relate to the actions of employees, contractors, casual or agency staff, but they</w:t>
      </w:r>
      <w:bookmarkEnd w:id="13"/>
      <w:r w:rsidRPr="00363D69">
        <w:rPr>
          <w:rFonts w:cs="Calibri"/>
        </w:rPr>
        <w:t xml:space="preserve"> </w:t>
      </w:r>
      <w:bookmarkStart w:id="14" w:name="_Toc80801112"/>
      <w:r w:rsidRPr="00363D69">
        <w:rPr>
          <w:rFonts w:cs="Calibri"/>
        </w:rPr>
        <w:t>may also relate to the actions of a third party</w:t>
      </w:r>
      <w:bookmarkEnd w:id="14"/>
      <w:r>
        <w:rPr>
          <w:rFonts w:cs="Calibri"/>
        </w:rPr>
        <w:t>.</w:t>
      </w:r>
    </w:p>
    <w:p w14:paraId="69EB0F77" w14:textId="77777777" w:rsidR="00A30C55" w:rsidRDefault="00A30C55" w:rsidP="00A30C55">
      <w:pPr>
        <w:pStyle w:val="OATheader"/>
        <w:numPr>
          <w:ilvl w:val="0"/>
          <w:numId w:val="7"/>
        </w:numPr>
        <w:ind w:left="709" w:hanging="709"/>
        <w:rPr>
          <w:rFonts w:eastAsia="MS Mincho"/>
          <w:sz w:val="36"/>
          <w:szCs w:val="36"/>
        </w:rPr>
      </w:pPr>
      <w:bookmarkStart w:id="15" w:name="_Toc177723458"/>
      <w:bookmarkStart w:id="16" w:name="_Toc167957210"/>
      <w:r w:rsidRPr="1E0013BF">
        <w:rPr>
          <w:rFonts w:eastAsia="MS Mincho"/>
          <w:sz w:val="36"/>
          <w:szCs w:val="36"/>
        </w:rPr>
        <w:t>How to raise a concern</w:t>
      </w:r>
      <w:bookmarkEnd w:id="15"/>
    </w:p>
    <w:p w14:paraId="3F93F839" w14:textId="77777777" w:rsidR="00690715" w:rsidRDefault="00A30C55" w:rsidP="00690715">
      <w:pPr>
        <w:pStyle w:val="OATbodystyle"/>
        <w:numPr>
          <w:ilvl w:val="1"/>
          <w:numId w:val="7"/>
        </w:numPr>
        <w:tabs>
          <w:tab w:val="clear" w:pos="284"/>
          <w:tab w:val="left" w:pos="709"/>
        </w:tabs>
        <w:ind w:left="709" w:hanging="709"/>
        <w:rPr>
          <w:rFonts w:cs="Calibri"/>
        </w:rPr>
      </w:pPr>
      <w:r w:rsidRPr="00D44641">
        <w:rPr>
          <w:rFonts w:cs="Calibri"/>
        </w:rPr>
        <w:t xml:space="preserve">As a first step, you should normally raise concerns with your immediate manager or your manager’s manager.  This depends, however, on the seriousness and sensitivity of the issues and who is involved.  For example, if you believe that your immediate manager or your manager's manager is involved, you should approach the principal, education director, chair of governors or an alternative manager within the central team.  You may bypass the immediate management route if you feel the overall management and Governing Body of a school is engaged in an improper course of action.  </w:t>
      </w:r>
    </w:p>
    <w:p w14:paraId="34D83D2A" w14:textId="77777777" w:rsidR="0005488D" w:rsidRDefault="00A30C55" w:rsidP="00690715">
      <w:pPr>
        <w:pStyle w:val="OATbodystyle"/>
        <w:numPr>
          <w:ilvl w:val="1"/>
          <w:numId w:val="7"/>
        </w:numPr>
        <w:tabs>
          <w:tab w:val="clear" w:pos="284"/>
          <w:tab w:val="left" w:pos="709"/>
        </w:tabs>
        <w:ind w:left="709" w:hanging="709"/>
        <w:rPr>
          <w:rFonts w:cs="Calibri"/>
        </w:rPr>
      </w:pPr>
      <w:r w:rsidRPr="00690715">
        <w:rPr>
          <w:rFonts w:cs="Calibri"/>
        </w:rPr>
        <w:t xml:space="preserve">Because details change, we have not detailed specific names in this policy.  You can however find the names of our senior teams here, and may contact any one of them via the usual email addresses: </w:t>
      </w:r>
      <w:hyperlink r:id="rId11" w:history="1">
        <w:r w:rsidRPr="00690715">
          <w:rPr>
            <w:rStyle w:val="Hyperlink"/>
            <w:rFonts w:cs="Calibri"/>
          </w:rPr>
          <w:t>Ormiston Academies Trust – Our team</w:t>
        </w:r>
      </w:hyperlink>
      <w:r w:rsidRPr="00690715">
        <w:rPr>
          <w:rFonts w:cs="Calibri"/>
        </w:rPr>
        <w:t xml:space="preserve">   </w:t>
      </w:r>
    </w:p>
    <w:p w14:paraId="44431A75" w14:textId="1823B88F" w:rsidR="00A30C55" w:rsidRPr="00530ED9" w:rsidRDefault="00A30C55" w:rsidP="00530ED9">
      <w:pPr>
        <w:pStyle w:val="OATbodystyle"/>
        <w:numPr>
          <w:ilvl w:val="1"/>
          <w:numId w:val="7"/>
        </w:numPr>
        <w:tabs>
          <w:tab w:val="clear" w:pos="284"/>
          <w:tab w:val="left" w:pos="709"/>
        </w:tabs>
        <w:ind w:left="709" w:hanging="709"/>
        <w:rPr>
          <w:rFonts w:cs="Calibri"/>
        </w:rPr>
      </w:pPr>
      <w:r w:rsidRPr="3F1B9136">
        <w:rPr>
          <w:rFonts w:cs="Calibri"/>
        </w:rPr>
        <w:t>You may use the following email address</w:t>
      </w:r>
      <w:r w:rsidR="0005488D" w:rsidRPr="3F1B9136">
        <w:rPr>
          <w:rFonts w:cs="Calibri"/>
        </w:rPr>
        <w:t xml:space="preserve"> to </w:t>
      </w:r>
      <w:r w:rsidR="003A0C84" w:rsidRPr="3F1B9136">
        <w:rPr>
          <w:rFonts w:cs="Calibri"/>
        </w:rPr>
        <w:t>whistleblow</w:t>
      </w:r>
      <w:r w:rsidR="0005488D" w:rsidRPr="3F1B9136">
        <w:rPr>
          <w:rFonts w:cs="Calibri"/>
        </w:rPr>
        <w:t xml:space="preserve"> to the </w:t>
      </w:r>
      <w:r w:rsidR="0F29C95A" w:rsidRPr="3F1B9136">
        <w:rPr>
          <w:rFonts w:cs="Calibri"/>
        </w:rPr>
        <w:t>chief executive at</w:t>
      </w:r>
      <w:r w:rsidRPr="3F1B9136">
        <w:rPr>
          <w:rFonts w:cs="Calibri"/>
        </w:rPr>
        <w:t>:</w:t>
      </w:r>
      <w:r w:rsidR="00530ED9" w:rsidRPr="3F1B9136">
        <w:rPr>
          <w:rFonts w:cs="Calibri"/>
        </w:rPr>
        <w:t xml:space="preserve"> </w:t>
      </w:r>
      <w:hyperlink r:id="rId12">
        <w:r w:rsidR="00530ED9" w:rsidRPr="3F1B9136">
          <w:rPr>
            <w:rStyle w:val="Hyperlink"/>
            <w:rFonts w:cs="Calibri"/>
          </w:rPr>
          <w:t>ceooffice@ormistonacademies.co.uk</w:t>
        </w:r>
      </w:hyperlink>
      <w:r w:rsidRPr="3F1B9136">
        <w:rPr>
          <w:rFonts w:cs="Calibri"/>
        </w:rPr>
        <w:t xml:space="preserve"> </w:t>
      </w:r>
    </w:p>
    <w:p w14:paraId="5D5AE3C7" w14:textId="60D32790" w:rsidR="00A30C55" w:rsidRDefault="003A0C84" w:rsidP="003A0C84">
      <w:pPr>
        <w:pStyle w:val="OATliststyle"/>
        <w:numPr>
          <w:ilvl w:val="0"/>
          <w:numId w:val="0"/>
        </w:numPr>
        <w:tabs>
          <w:tab w:val="clear" w:pos="284"/>
          <w:tab w:val="left" w:pos="709"/>
        </w:tabs>
        <w:ind w:left="709" w:hanging="284"/>
        <w:rPr>
          <w:rFonts w:cs="Calibri"/>
        </w:rPr>
      </w:pPr>
      <w:r>
        <w:rPr>
          <w:rFonts w:cs="Calibri"/>
        </w:rPr>
        <w:tab/>
      </w:r>
      <w:r w:rsidR="00D32123">
        <w:rPr>
          <w:rFonts w:cs="Calibri"/>
        </w:rPr>
        <w:t>If</w:t>
      </w:r>
      <w:r w:rsidR="00530ED9">
        <w:rPr>
          <w:rFonts w:cs="Calibri"/>
        </w:rPr>
        <w:t xml:space="preserve"> for some reason you need to escalate your issue above the </w:t>
      </w:r>
      <w:r w:rsidR="48EA2D4D">
        <w:rPr>
          <w:rFonts w:cs="Calibri"/>
        </w:rPr>
        <w:t>chief executive,</w:t>
      </w:r>
      <w:r w:rsidR="00530ED9">
        <w:rPr>
          <w:rFonts w:cs="Calibri"/>
        </w:rPr>
        <w:t xml:space="preserve"> you can send to the OAT Trust Board by sending to</w:t>
      </w:r>
      <w:r>
        <w:rPr>
          <w:rFonts w:cs="Calibri"/>
        </w:rPr>
        <w:t xml:space="preserve">:  </w:t>
      </w:r>
      <w:hyperlink r:id="rId13" w:history="1">
        <w:r w:rsidR="00530ED9" w:rsidRPr="0099468E">
          <w:rPr>
            <w:rStyle w:val="Hyperlink"/>
            <w:rFonts w:cs="Calibri"/>
          </w:rPr>
          <w:t>asktheboard@ormistonacademies.co.uk</w:t>
        </w:r>
      </w:hyperlink>
    </w:p>
    <w:p w14:paraId="454FFD47" w14:textId="77777777" w:rsidR="00530ED9" w:rsidRDefault="00530ED9" w:rsidP="00530ED9">
      <w:pPr>
        <w:pStyle w:val="OATliststyle"/>
        <w:numPr>
          <w:ilvl w:val="0"/>
          <w:numId w:val="0"/>
        </w:numPr>
        <w:tabs>
          <w:tab w:val="clear" w:pos="284"/>
          <w:tab w:val="left" w:pos="709"/>
        </w:tabs>
        <w:ind w:left="284" w:hanging="284"/>
        <w:rPr>
          <w:rFonts w:cs="Calibri"/>
        </w:rPr>
      </w:pPr>
    </w:p>
    <w:p w14:paraId="02E12B01" w14:textId="50D4EB72" w:rsidR="00A30C55" w:rsidRPr="00A63CDC" w:rsidRDefault="001C30B8" w:rsidP="00A30C55">
      <w:pPr>
        <w:pStyle w:val="OATbodystyle"/>
        <w:numPr>
          <w:ilvl w:val="1"/>
          <w:numId w:val="7"/>
        </w:numPr>
        <w:tabs>
          <w:tab w:val="clear" w:pos="284"/>
          <w:tab w:val="left" w:pos="709"/>
        </w:tabs>
        <w:ind w:left="709" w:hanging="709"/>
        <w:rPr>
          <w:rFonts w:cs="Calibri"/>
        </w:rPr>
      </w:pPr>
      <w:r>
        <w:rPr>
          <w:rFonts w:cs="Calibri"/>
        </w:rPr>
        <w:t>C</w:t>
      </w:r>
      <w:r w:rsidR="00A30C55" w:rsidRPr="1E0013BF">
        <w:rPr>
          <w:rFonts w:cs="Calibri"/>
        </w:rPr>
        <w:t>oncerns are better raised in writing.  You will need to set out the background and history of your concerns, giving names, dates and places where possible, and the reasons why you are particularly concerned about the situation.  If you do not feel able to put the concern in writing, you should arrange to meet with the appropriate person.  It is important that, however the concern is raised, you make it clear that you are raising the issue via the whistleblowing procedure.</w:t>
      </w:r>
    </w:p>
    <w:p w14:paraId="133B7372" w14:textId="77777777"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The earlier and the more detailed the concern, the easier it will be to take action.</w:t>
      </w:r>
    </w:p>
    <w:p w14:paraId="6AC8AB17" w14:textId="16ACD2A2" w:rsidR="00A30C55" w:rsidRPr="00A63CDC" w:rsidRDefault="00A30C55" w:rsidP="00A30C55">
      <w:pPr>
        <w:pStyle w:val="OATbodystyle"/>
        <w:numPr>
          <w:ilvl w:val="1"/>
          <w:numId w:val="7"/>
        </w:numPr>
        <w:tabs>
          <w:tab w:val="clear" w:pos="284"/>
          <w:tab w:val="left" w:pos="709"/>
        </w:tabs>
        <w:ind w:left="709" w:hanging="709"/>
        <w:rPr>
          <w:rFonts w:cs="Calibri"/>
        </w:rPr>
      </w:pPr>
      <w:r w:rsidRPr="1E0013BF">
        <w:rPr>
          <w:rFonts w:cs="Calibri"/>
        </w:rPr>
        <w:t xml:space="preserve">At this stage, you </w:t>
      </w:r>
      <w:r w:rsidR="00DD2F4D">
        <w:rPr>
          <w:rFonts w:cs="Calibri"/>
        </w:rPr>
        <w:t xml:space="preserve">are </w:t>
      </w:r>
      <w:r w:rsidRPr="1E0013BF">
        <w:rPr>
          <w:rFonts w:cs="Calibri"/>
        </w:rPr>
        <w:t>not expected to prove the allegation, but will need to demonstrate to the person contacted that there are sufficient grounds for concern.</w:t>
      </w:r>
    </w:p>
    <w:p w14:paraId="7DE65396" w14:textId="42D34AC5" w:rsidR="00312FE0" w:rsidRDefault="00A63CDC" w:rsidP="008B4A85">
      <w:pPr>
        <w:pStyle w:val="OATheader"/>
        <w:numPr>
          <w:ilvl w:val="0"/>
          <w:numId w:val="7"/>
        </w:numPr>
        <w:ind w:left="709" w:hanging="709"/>
        <w:rPr>
          <w:rFonts w:eastAsia="MS Mincho"/>
          <w:sz w:val="36"/>
          <w:szCs w:val="36"/>
        </w:rPr>
      </w:pPr>
      <w:bookmarkStart w:id="17" w:name="_Toc167957212"/>
      <w:bookmarkStart w:id="18" w:name="_Toc177723459"/>
      <w:bookmarkEnd w:id="16"/>
      <w:r w:rsidRPr="1E0013BF">
        <w:rPr>
          <w:rFonts w:eastAsia="MS Mincho"/>
          <w:sz w:val="36"/>
          <w:szCs w:val="36"/>
        </w:rPr>
        <w:t>How we will respond to a concern</w:t>
      </w:r>
      <w:bookmarkEnd w:id="17"/>
      <w:bookmarkEnd w:id="18"/>
    </w:p>
    <w:p w14:paraId="38E7EE2F" w14:textId="77777777"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The action taken by OAT will depend on the nature of the concern. The matters raised may:</w:t>
      </w:r>
    </w:p>
    <w:p w14:paraId="34A953A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by the principal or chief executive, or an independent third party as appropriate, either in conjunction with other OAT employees or alone</w:t>
      </w:r>
    </w:p>
    <w:p w14:paraId="5EFAC139"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investigated internally by an appropriately skilled and experienced individual, knowledgeable in the area concerned who has had no previous involvement with the case/issue</w:t>
      </w:r>
    </w:p>
    <w:p w14:paraId="54D3913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be referred to an External Auditor or Ombudsman</w:t>
      </w:r>
    </w:p>
    <w:p w14:paraId="53766E80"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form the subject of an independent enquiry</w:t>
      </w:r>
    </w:p>
    <w:p w14:paraId="43359DB6" w14:textId="1113288B"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In order to protect individuals, initial enquiries will be made to decide whether an investigation is appropriate and, if so, what form it should take.  Concerns or allegations that fall within the scope of specific procedures (for example, child protection or discrimination) will normally be referred for consideration under those procedures.</w:t>
      </w:r>
    </w:p>
    <w:p w14:paraId="6CF25E86" w14:textId="377F9DDE"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 xml:space="preserve">Some concerns may be resolved by agreed action without the need for investigation. </w:t>
      </w:r>
    </w:p>
    <w:p w14:paraId="7625782A" w14:textId="515142C8" w:rsidR="00714289" w:rsidRPr="00714289" w:rsidRDefault="00714289" w:rsidP="00714289">
      <w:pPr>
        <w:pStyle w:val="OATbodystyle"/>
        <w:numPr>
          <w:ilvl w:val="1"/>
          <w:numId w:val="7"/>
        </w:numPr>
        <w:tabs>
          <w:tab w:val="clear" w:pos="284"/>
          <w:tab w:val="left" w:pos="709"/>
        </w:tabs>
        <w:ind w:left="709" w:hanging="709"/>
        <w:rPr>
          <w:rFonts w:cs="Calibri"/>
        </w:rPr>
      </w:pPr>
      <w:r w:rsidRPr="00714289">
        <w:rPr>
          <w:rFonts w:cs="Calibri"/>
        </w:rPr>
        <w:t>Within ten working days of a concern being received (excluding anonymous concerns) the person with whom you raised the matter will write to you:</w:t>
      </w:r>
    </w:p>
    <w:p w14:paraId="167FC81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acknowledging the concern has been received</w:t>
      </w:r>
    </w:p>
    <w:p w14:paraId="3F2CC6E5"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indicating how it is proposed to deal with the matter</w:t>
      </w:r>
    </w:p>
    <w:p w14:paraId="33D7082C"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giving an estimate of how long it will take to provide a final response</w:t>
      </w:r>
    </w:p>
    <w:p w14:paraId="5B6156AD" w14:textId="77777777"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any initial enquiries have been made, and</w:t>
      </w:r>
    </w:p>
    <w:p w14:paraId="00747B23" w14:textId="351B88D2" w:rsidR="00714289" w:rsidRPr="00714289" w:rsidRDefault="00714289" w:rsidP="00714289">
      <w:pPr>
        <w:pStyle w:val="OATliststyle"/>
        <w:tabs>
          <w:tab w:val="clear" w:pos="284"/>
          <w:tab w:val="left" w:pos="709"/>
        </w:tabs>
        <w:ind w:left="709" w:hanging="709"/>
        <w:rPr>
          <w:rFonts w:cs="Calibri"/>
        </w:rPr>
      </w:pPr>
      <w:r w:rsidRPr="1E0013BF">
        <w:rPr>
          <w:rFonts w:cs="Calibri"/>
        </w:rPr>
        <w:t>telling you whether further investigations will take place, and if not, the reason why.</w:t>
      </w:r>
    </w:p>
    <w:p w14:paraId="7841F77A" w14:textId="77777777" w:rsidR="0026631C" w:rsidRDefault="00714289" w:rsidP="0026631C">
      <w:pPr>
        <w:pStyle w:val="OATbodystyle"/>
        <w:numPr>
          <w:ilvl w:val="1"/>
          <w:numId w:val="7"/>
        </w:numPr>
        <w:tabs>
          <w:tab w:val="clear" w:pos="284"/>
          <w:tab w:val="left" w:pos="709"/>
        </w:tabs>
        <w:ind w:left="709" w:hanging="709"/>
        <w:rPr>
          <w:rFonts w:cs="Calibri"/>
        </w:rPr>
      </w:pPr>
      <w:r w:rsidRPr="00714289">
        <w:rPr>
          <w:rFonts w:cs="Calibri"/>
        </w:rPr>
        <w:t>The amount of contact between you and the person to whom you reported the protected disclosure will depend on the nature of the matters raised, the potential difficulties involved, and the clarity of the information provided. If necessary, further information will be sought from you in a discreet manner.</w:t>
      </w:r>
    </w:p>
    <w:p w14:paraId="592D1FF1" w14:textId="77777777" w:rsidR="0026631C" w:rsidRDefault="0026631C" w:rsidP="0026631C">
      <w:pPr>
        <w:pStyle w:val="OATbodystyle"/>
        <w:numPr>
          <w:ilvl w:val="1"/>
          <w:numId w:val="7"/>
        </w:numPr>
        <w:tabs>
          <w:tab w:val="clear" w:pos="284"/>
          <w:tab w:val="left" w:pos="709"/>
        </w:tabs>
        <w:ind w:left="709" w:hanging="709"/>
        <w:rPr>
          <w:rFonts w:cs="Calibri"/>
        </w:rPr>
      </w:pPr>
      <w:r w:rsidRPr="0026631C">
        <w:rPr>
          <w:rFonts w:cs="Arial"/>
        </w:rPr>
        <w:t>If it is necessary to meet with you further to discuss the issues in more detail, you will have the right to be accompanied by a union or workplace representative. The meeting can be held off site if preferable.</w:t>
      </w:r>
    </w:p>
    <w:p w14:paraId="094C4063" w14:textId="7DF91F27" w:rsidR="0026631C" w:rsidRPr="0026631C" w:rsidRDefault="0026631C" w:rsidP="0026631C">
      <w:pPr>
        <w:pStyle w:val="OATbodystyle"/>
        <w:numPr>
          <w:ilvl w:val="1"/>
          <w:numId w:val="7"/>
        </w:numPr>
        <w:tabs>
          <w:tab w:val="clear" w:pos="284"/>
          <w:tab w:val="left" w:pos="709"/>
        </w:tabs>
        <w:ind w:left="709" w:hanging="709"/>
        <w:rPr>
          <w:rFonts w:cs="Calibri"/>
        </w:rPr>
      </w:pPr>
      <w:r w:rsidRPr="0026631C">
        <w:rPr>
          <w:rFonts w:cs="Calibri"/>
        </w:rPr>
        <w:t xml:space="preserve">OAT will take steps to minimise any difficulties which you may experience as a result of raising a concern and provide any appropriate support.  For instance, if you are required to give evidence in disciplinary or criminal proceedings, we will ensure that you are supported and have access to the information you need.  </w:t>
      </w:r>
    </w:p>
    <w:p w14:paraId="6CB52063" w14:textId="74147608" w:rsidR="00A63CDC" w:rsidRDefault="0026631C" w:rsidP="00A63CDC">
      <w:pPr>
        <w:pStyle w:val="OATbodystyle"/>
        <w:numPr>
          <w:ilvl w:val="1"/>
          <w:numId w:val="7"/>
        </w:numPr>
        <w:tabs>
          <w:tab w:val="clear" w:pos="284"/>
          <w:tab w:val="left" w:pos="709"/>
        </w:tabs>
        <w:ind w:left="709" w:hanging="709"/>
        <w:rPr>
          <w:rFonts w:cs="Calibri"/>
        </w:rPr>
      </w:pPr>
      <w:r w:rsidRPr="0026631C">
        <w:rPr>
          <w:rFonts w:cs="Calibri"/>
        </w:rPr>
        <w:t>OAT acknowledges that you will need to be assured that the matter has been properly addressed. Thus, subject to legal constraints, you will receive information about the outcomes of investigations. In addition, you will be informed as to what action has been taken to correct working practices where they have been found to be at fault by the investigation.</w:t>
      </w:r>
    </w:p>
    <w:p w14:paraId="2D26EF75" w14:textId="77777777" w:rsidR="00EB411F" w:rsidRDefault="00EB411F" w:rsidP="00EB411F">
      <w:pPr>
        <w:pStyle w:val="OATheader"/>
        <w:numPr>
          <w:ilvl w:val="0"/>
          <w:numId w:val="7"/>
        </w:numPr>
        <w:ind w:left="709" w:hanging="709"/>
        <w:rPr>
          <w:rFonts w:eastAsia="MS Mincho"/>
          <w:sz w:val="36"/>
          <w:szCs w:val="36"/>
        </w:rPr>
      </w:pPr>
      <w:bookmarkStart w:id="19" w:name="_Toc177723460"/>
      <w:r>
        <w:rPr>
          <w:rFonts w:eastAsia="MS Mincho"/>
          <w:sz w:val="36"/>
          <w:szCs w:val="36"/>
        </w:rPr>
        <w:t>Assurances</w:t>
      </w:r>
      <w:bookmarkEnd w:id="19"/>
    </w:p>
    <w:p w14:paraId="49BD303F" w14:textId="77777777" w:rsidR="00EB411F" w:rsidRDefault="00EB411F" w:rsidP="00EB411F">
      <w:pPr>
        <w:pStyle w:val="OATbodystyle"/>
        <w:numPr>
          <w:ilvl w:val="1"/>
          <w:numId w:val="7"/>
        </w:numPr>
        <w:tabs>
          <w:tab w:val="clear" w:pos="284"/>
          <w:tab w:val="left" w:pos="709"/>
        </w:tabs>
        <w:ind w:left="709" w:hanging="709"/>
        <w:rPr>
          <w:rFonts w:cs="Calibri"/>
        </w:rPr>
      </w:pPr>
      <w:r w:rsidRPr="00A26510">
        <w:rPr>
          <w:rFonts w:cs="Calibri"/>
        </w:rPr>
        <w:t xml:space="preserve">We recognise that whistleblowing is not something that is always easy, but we provide you with the following assurances: </w:t>
      </w:r>
    </w:p>
    <w:p w14:paraId="79F0CB6E"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 and to protect you throughout this process.</w:t>
      </w:r>
    </w:p>
    <w:p w14:paraId="25B94668" w14:textId="77777777" w:rsidR="00EB411F" w:rsidRPr="000B3D20" w:rsidRDefault="00EB411F" w:rsidP="00EB411F">
      <w:pPr>
        <w:pStyle w:val="OATliststyle"/>
        <w:tabs>
          <w:tab w:val="clear" w:pos="284"/>
          <w:tab w:val="left" w:pos="709"/>
        </w:tabs>
        <w:ind w:left="709" w:hanging="709"/>
        <w:rPr>
          <w:rFonts w:cs="Calibri"/>
        </w:rPr>
      </w:pPr>
      <w:r w:rsidRPr="000B3D20">
        <w:rPr>
          <w:rFonts w:cs="Calibri"/>
        </w:rPr>
        <w:t>To ensure you have the right to disclose a concern/issue if OAT does not deal with the matter.  However, the duty of fidelity is implied by the law in every contract of employment and prohibits employees from disclosing employers’ confidential information, unless it is in the public interest that information is disclosed or unless the Academy/OAT HO fails to properly consider or deal with the issue.</w:t>
      </w:r>
    </w:p>
    <w:p w14:paraId="4FCEB89B" w14:textId="7AFCDE2B" w:rsidR="00EB411F" w:rsidRPr="000B3D20" w:rsidRDefault="00EB411F" w:rsidP="00EB411F">
      <w:pPr>
        <w:pStyle w:val="OATliststyle"/>
        <w:tabs>
          <w:tab w:val="clear" w:pos="284"/>
          <w:tab w:val="left" w:pos="709"/>
        </w:tabs>
        <w:ind w:left="709" w:hanging="709"/>
        <w:rPr>
          <w:rFonts w:cs="Calibri"/>
        </w:rPr>
      </w:pPr>
      <w:r w:rsidRPr="000B3D20">
        <w:rPr>
          <w:rFonts w:cs="Calibri"/>
        </w:rPr>
        <w:t xml:space="preserve">If you make a disclosure on one or more matters listed above and you have a reasonable belief that the concern is real, you will not suffer any detriment, even if after investigation it transpires that the concern is unfounded.  We will not tolerate the harassment or victimisation of anyone raising a genuine </w:t>
      </w:r>
      <w:r w:rsidR="0051359A" w:rsidRPr="000B3D20">
        <w:rPr>
          <w:rFonts w:cs="Calibri"/>
        </w:rPr>
        <w:t>concern and</w:t>
      </w:r>
      <w:r w:rsidRPr="000B3D20">
        <w:rPr>
          <w:rFonts w:cs="Calibri"/>
        </w:rPr>
        <w:t xml:space="preserve"> may progress disciplinary action should this occur.</w:t>
      </w:r>
    </w:p>
    <w:p w14:paraId="177D9086" w14:textId="77777777" w:rsidR="009E7858" w:rsidRDefault="00EB411F" w:rsidP="009E7858">
      <w:pPr>
        <w:pStyle w:val="OATliststyle"/>
        <w:tabs>
          <w:tab w:val="clear" w:pos="284"/>
          <w:tab w:val="left" w:pos="709"/>
        </w:tabs>
        <w:ind w:left="709" w:hanging="709"/>
        <w:rPr>
          <w:rFonts w:cs="Calibri"/>
        </w:rPr>
      </w:pPr>
      <w:r w:rsidRPr="5D8AB7EB">
        <w:rPr>
          <w:rFonts w:cs="Calibri"/>
        </w:rPr>
        <w:t xml:space="preserve">If you request that your identity is protected, we will not disclose it unless required to do so by law. If the situation arises where we are unable to resolve the concern without revealing your identity (for instance because your evidence is needed in court), we will discuss with you how the matter should proceed. </w:t>
      </w:r>
    </w:p>
    <w:p w14:paraId="542F692F" w14:textId="2E2394A9" w:rsidR="00EB411F" w:rsidRPr="009E7858" w:rsidRDefault="00EB411F" w:rsidP="009E7858">
      <w:pPr>
        <w:pStyle w:val="OATliststyle"/>
        <w:tabs>
          <w:tab w:val="clear" w:pos="284"/>
          <w:tab w:val="left" w:pos="709"/>
        </w:tabs>
        <w:ind w:left="709" w:hanging="709"/>
        <w:rPr>
          <w:rFonts w:cs="Calibri"/>
        </w:rPr>
      </w:pPr>
      <w:r>
        <w:t xml:space="preserve">A concern raised anonymously means that no one, including the person with whom the concern is raised, knows the identity of the person who raises it. However, raising a concern anonymously means that no one will be able to seek any further </w:t>
      </w:r>
      <w:r w:rsidR="0051359A">
        <w:t>information,</w:t>
      </w:r>
      <w:r>
        <w:t xml:space="preserve"> and this could affect the ability to properly investigate the concern, or provide feedback on how the concern has been addressed. This also means the assurances offered to staff under the Whistleblowing Policy cannot be extended to someone whose identity is unknown.</w:t>
      </w:r>
    </w:p>
    <w:p w14:paraId="7D2D5C03" w14:textId="32880CE1" w:rsidR="00312FE0" w:rsidRDefault="00536613" w:rsidP="008B4A85">
      <w:pPr>
        <w:pStyle w:val="OATheader"/>
        <w:numPr>
          <w:ilvl w:val="0"/>
          <w:numId w:val="7"/>
        </w:numPr>
        <w:ind w:left="709" w:hanging="709"/>
        <w:rPr>
          <w:rFonts w:eastAsia="MS Mincho"/>
          <w:sz w:val="36"/>
          <w:szCs w:val="36"/>
        </w:rPr>
      </w:pPr>
      <w:bookmarkStart w:id="20" w:name="_Toc167957214"/>
      <w:bookmarkStart w:id="21" w:name="_Toc177723461"/>
      <w:r w:rsidRPr="1E0013BF">
        <w:rPr>
          <w:rFonts w:eastAsia="MS Mincho"/>
          <w:sz w:val="36"/>
          <w:szCs w:val="36"/>
        </w:rPr>
        <w:t>How the matter can be taken further</w:t>
      </w:r>
      <w:bookmarkEnd w:id="20"/>
      <w:bookmarkEnd w:id="21"/>
    </w:p>
    <w:p w14:paraId="16C3A9C1" w14:textId="4DB9577B" w:rsidR="00AB4D75" w:rsidRPr="00AB4D75" w:rsidRDefault="00AB4D75" w:rsidP="00AB4D75">
      <w:pPr>
        <w:pStyle w:val="OATbodystyle"/>
        <w:numPr>
          <w:ilvl w:val="1"/>
          <w:numId w:val="7"/>
        </w:numPr>
        <w:tabs>
          <w:tab w:val="clear" w:pos="284"/>
          <w:tab w:val="left" w:pos="709"/>
        </w:tabs>
        <w:ind w:left="709" w:hanging="709"/>
        <w:rPr>
          <w:rFonts w:cs="Calibri"/>
        </w:rPr>
      </w:pPr>
      <w:r w:rsidRPr="00AB4D75">
        <w:rPr>
          <w:rFonts w:cs="Calibri"/>
        </w:rPr>
        <w:t xml:space="preserve">This policy is intended to provide you with an avenue to raise concerns within the individual academy or at the level </w:t>
      </w:r>
      <w:r w:rsidR="0051359A" w:rsidRPr="00AB4D75">
        <w:rPr>
          <w:rFonts w:cs="Calibri"/>
        </w:rPr>
        <w:t>of Ormiston</w:t>
      </w:r>
      <w:r w:rsidRPr="00AB4D75">
        <w:rPr>
          <w:rFonts w:cs="Calibri"/>
        </w:rPr>
        <w:t xml:space="preserve"> Academies Trust. We hope anyone invoking this procedure will be satisfied with the response given. We encourage direct communication of any serious issue with the Chief Executive (or if </w:t>
      </w:r>
      <w:r w:rsidR="0051359A" w:rsidRPr="00AB4D75">
        <w:rPr>
          <w:rFonts w:cs="Calibri"/>
        </w:rPr>
        <w:t>necessary,</w:t>
      </w:r>
      <w:r w:rsidRPr="00AB4D75">
        <w:rPr>
          <w:rFonts w:cs="Calibri"/>
        </w:rPr>
        <w:t xml:space="preserve"> a Trustee) prior to involving any external bodies. If you feel it is right to take the matter outside the organisation, the following are possible contact points:</w:t>
      </w:r>
    </w:p>
    <w:p w14:paraId="26AA4A53"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Trade Union</w:t>
      </w:r>
    </w:p>
    <w:p w14:paraId="6DF21AD5"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Department for Education</w:t>
      </w:r>
    </w:p>
    <w:p w14:paraId="7BFC3E8F"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Member of Parliament</w:t>
      </w:r>
    </w:p>
    <w:p w14:paraId="16F8E46B"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National Audit Office</w:t>
      </w:r>
    </w:p>
    <w:p w14:paraId="655FA912"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 xml:space="preserve">Health and Safety Executive </w:t>
      </w:r>
    </w:p>
    <w:p w14:paraId="21E60D54"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relevant ombudsman</w:t>
      </w:r>
    </w:p>
    <w:p w14:paraId="119A17AD"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your solicitor</w:t>
      </w:r>
    </w:p>
    <w:p w14:paraId="5F8AF84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Charities Commission</w:t>
      </w:r>
    </w:p>
    <w:p w14:paraId="71629620" w14:textId="77777777" w:rsidR="00931D1A" w:rsidRPr="00931D1A" w:rsidRDefault="00931D1A" w:rsidP="00931D1A">
      <w:pPr>
        <w:pStyle w:val="OATliststyle"/>
        <w:tabs>
          <w:tab w:val="clear" w:pos="284"/>
          <w:tab w:val="left" w:pos="709"/>
        </w:tabs>
        <w:ind w:left="709" w:hanging="709"/>
        <w:rPr>
          <w:rFonts w:cs="Calibri"/>
        </w:rPr>
      </w:pPr>
      <w:r w:rsidRPr="1E0013BF">
        <w:rPr>
          <w:rFonts w:cs="Calibri"/>
        </w:rPr>
        <w:t>the police</w:t>
      </w:r>
    </w:p>
    <w:p w14:paraId="427AD04E" w14:textId="01B12D35" w:rsidR="00E7463F" w:rsidRPr="004F1190" w:rsidRDefault="00931D1A" w:rsidP="00E7463F">
      <w:pPr>
        <w:pStyle w:val="OATliststyle"/>
        <w:tabs>
          <w:tab w:val="clear" w:pos="284"/>
          <w:tab w:val="left" w:pos="709"/>
        </w:tabs>
        <w:ind w:left="709" w:hanging="709"/>
      </w:pPr>
      <w:r w:rsidRPr="1E0013BF">
        <w:rPr>
          <w:rFonts w:cs="Calibri"/>
        </w:rPr>
        <w:t xml:space="preserve">Protect (formerly Public Concern at Work). They are an independent authority on public interest whistleblowing. They focus on the responsibility of workers to raise concerns about malpractice and on the accountability of those in charge to investigate and remedy such issues. It offers free advice to people concerned about danger or malpractice in the workplace but who are unsure whether or how to raise the matter). </w:t>
      </w:r>
      <w:r w:rsidR="00484671" w:rsidRPr="1E0013BF">
        <w:rPr>
          <w:rFonts w:cs="Calibri"/>
        </w:rPr>
        <w:t>Protects</w:t>
      </w:r>
      <w:r w:rsidRPr="1E0013BF">
        <w:rPr>
          <w:rFonts w:cs="Calibri"/>
        </w:rPr>
        <w:t xml:space="preserve"> helpline number is 0203 117 2520</w:t>
      </w:r>
    </w:p>
    <w:p w14:paraId="1DDA7A7F" w14:textId="54EE18B5" w:rsidR="00312FE0" w:rsidRDefault="004F1190" w:rsidP="008B4A85">
      <w:pPr>
        <w:pStyle w:val="OATheader"/>
        <w:numPr>
          <w:ilvl w:val="0"/>
          <w:numId w:val="7"/>
        </w:numPr>
        <w:ind w:left="709" w:hanging="709"/>
        <w:rPr>
          <w:rFonts w:eastAsia="MS Mincho"/>
          <w:sz w:val="36"/>
          <w:szCs w:val="36"/>
        </w:rPr>
      </w:pPr>
      <w:bookmarkStart w:id="22" w:name="_Toc167957215"/>
      <w:bookmarkStart w:id="23" w:name="_Toc177723462"/>
      <w:r w:rsidRPr="1E0013BF">
        <w:rPr>
          <w:rFonts w:eastAsia="MS Mincho"/>
          <w:sz w:val="36"/>
          <w:szCs w:val="36"/>
        </w:rPr>
        <w:t>Timing</w:t>
      </w:r>
      <w:bookmarkEnd w:id="22"/>
      <w:bookmarkEnd w:id="23"/>
    </w:p>
    <w:p w14:paraId="6B6467B6" w14:textId="6BD2998B" w:rsidR="00FE22AF" w:rsidRPr="00DF7BA7" w:rsidRDefault="00FE22AF" w:rsidP="00FE22AF">
      <w:pPr>
        <w:pStyle w:val="OATbodystyle"/>
        <w:numPr>
          <w:ilvl w:val="1"/>
          <w:numId w:val="7"/>
        </w:numPr>
        <w:tabs>
          <w:tab w:val="clear" w:pos="284"/>
          <w:tab w:val="left" w:pos="709"/>
        </w:tabs>
        <w:ind w:left="709" w:hanging="709"/>
        <w:rPr>
          <w:rFonts w:cs="Calibri"/>
        </w:rPr>
      </w:pPr>
      <w:r w:rsidRPr="00CE4CF1">
        <w:rPr>
          <w:rFonts w:cs="Calibri"/>
        </w:rPr>
        <w:t>The whistleblowing procedure should normally be conducted within the timescales laid down in this document. However, if there is a valid reason to do so, timescales can be varied.  If any change is initiated by OAT, the employee should be given an explanation and informed when a response or meeting can be expected. Delays should not normally exceed 10 working days.</w:t>
      </w:r>
    </w:p>
    <w:p w14:paraId="3AFAE3F7" w14:textId="507E0B19" w:rsidR="00022CE7" w:rsidRPr="00000984" w:rsidRDefault="00DF7BA7" w:rsidP="00000984">
      <w:pPr>
        <w:pStyle w:val="OATheader"/>
        <w:numPr>
          <w:ilvl w:val="0"/>
          <w:numId w:val="7"/>
        </w:numPr>
        <w:ind w:left="709" w:hanging="709"/>
        <w:rPr>
          <w:rFonts w:eastAsia="MS Mincho"/>
          <w:sz w:val="36"/>
          <w:szCs w:val="36"/>
        </w:rPr>
      </w:pPr>
      <w:bookmarkStart w:id="24" w:name="_Toc167957216"/>
      <w:bookmarkStart w:id="25" w:name="_Toc177723463"/>
      <w:r w:rsidRPr="1E0013BF">
        <w:rPr>
          <w:rFonts w:eastAsia="MS Mincho"/>
          <w:sz w:val="36"/>
          <w:szCs w:val="36"/>
        </w:rPr>
        <w:t>Responsibilities</w:t>
      </w:r>
      <w:bookmarkEnd w:id="24"/>
      <w:bookmarkEnd w:id="25"/>
    </w:p>
    <w:p w14:paraId="638F7A31" w14:textId="13E0F367" w:rsidR="00000984"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OAT is responsible for maintaining fair, consistent and objective procedures for matters relating to whistleblowing across OAT.</w:t>
      </w:r>
    </w:p>
    <w:p w14:paraId="1D202BE0" w14:textId="25A271BC" w:rsidR="00022CE7" w:rsidRPr="00000984" w:rsidRDefault="00000984" w:rsidP="00000984">
      <w:pPr>
        <w:pStyle w:val="OATbodystyle"/>
        <w:numPr>
          <w:ilvl w:val="1"/>
          <w:numId w:val="7"/>
        </w:numPr>
        <w:tabs>
          <w:tab w:val="clear" w:pos="284"/>
          <w:tab w:val="left" w:pos="709"/>
        </w:tabs>
        <w:ind w:left="709" w:hanging="709"/>
        <w:rPr>
          <w:rFonts w:cs="Calibri"/>
        </w:rPr>
      </w:pPr>
      <w:r w:rsidRPr="00000984">
        <w:rPr>
          <w:rFonts w:cs="Calibri"/>
        </w:rPr>
        <w:t xml:space="preserve">The principal has overall responsibility for the internal organisation, control and management of each academy. </w:t>
      </w:r>
    </w:p>
    <w:p w14:paraId="488D7A97" w14:textId="41EFD04E" w:rsidR="00EA534C" w:rsidRPr="00EA534C" w:rsidRDefault="00000984" w:rsidP="00EA534C">
      <w:pPr>
        <w:pStyle w:val="OATheader"/>
        <w:numPr>
          <w:ilvl w:val="0"/>
          <w:numId w:val="7"/>
        </w:numPr>
        <w:ind w:left="709" w:hanging="709"/>
        <w:rPr>
          <w:rFonts w:eastAsia="MS Mincho"/>
          <w:sz w:val="36"/>
          <w:szCs w:val="36"/>
        </w:rPr>
      </w:pPr>
      <w:bookmarkStart w:id="26" w:name="_Toc167957217"/>
      <w:bookmarkStart w:id="27" w:name="_Toc177723464"/>
      <w:bookmarkStart w:id="28" w:name="_Hlk146721360"/>
      <w:r w:rsidRPr="1E0013BF">
        <w:rPr>
          <w:rFonts w:eastAsia="MS Mincho"/>
          <w:sz w:val="36"/>
          <w:szCs w:val="36"/>
        </w:rPr>
        <w:t>Equal Opportunities</w:t>
      </w:r>
      <w:bookmarkEnd w:id="26"/>
      <w:bookmarkEnd w:id="27"/>
    </w:p>
    <w:bookmarkEnd w:id="28"/>
    <w:p w14:paraId="06046882" w14:textId="74BC6787" w:rsidR="00000984" w:rsidRPr="00107286" w:rsidRDefault="00EA534C" w:rsidP="00107286">
      <w:pPr>
        <w:pStyle w:val="OATbodystyle"/>
        <w:numPr>
          <w:ilvl w:val="1"/>
          <w:numId w:val="7"/>
        </w:numPr>
        <w:tabs>
          <w:tab w:val="clear" w:pos="284"/>
          <w:tab w:val="left" w:pos="709"/>
        </w:tabs>
        <w:ind w:left="709" w:hanging="709"/>
        <w:rPr>
          <w:rFonts w:cs="Calibri"/>
        </w:rPr>
      </w:pPr>
      <w:r w:rsidRPr="00EA534C">
        <w:rPr>
          <w:rFonts w:cs="Calibri"/>
        </w:rPr>
        <w:t>The whistleblowing procedure must always be fairly applied and in accordance with employment law and</w:t>
      </w:r>
      <w:r>
        <w:rPr>
          <w:rFonts w:cs="Calibri"/>
        </w:rPr>
        <w:t xml:space="preserve"> </w:t>
      </w:r>
      <w:r w:rsidRPr="00EA534C">
        <w:rPr>
          <w:rFonts w:cs="Calibri"/>
        </w:rPr>
        <w:t xml:space="preserve">OAT’s Equal Opportunities Policy. </w:t>
      </w:r>
    </w:p>
    <w:p w14:paraId="75E8A110" w14:textId="51194BA7" w:rsidR="00D100F5" w:rsidRPr="00D100F5" w:rsidRDefault="00107286" w:rsidP="00D100F5">
      <w:pPr>
        <w:pStyle w:val="OATheader"/>
        <w:numPr>
          <w:ilvl w:val="0"/>
          <w:numId w:val="7"/>
        </w:numPr>
        <w:ind w:left="709" w:hanging="709"/>
        <w:rPr>
          <w:rFonts w:eastAsia="MS Mincho"/>
          <w:sz w:val="36"/>
          <w:szCs w:val="36"/>
        </w:rPr>
      </w:pPr>
      <w:bookmarkStart w:id="29" w:name="_Toc167957218"/>
      <w:bookmarkStart w:id="30" w:name="_Toc177723465"/>
      <w:r w:rsidRPr="1E0013BF">
        <w:rPr>
          <w:rFonts w:eastAsia="MS Mincho"/>
          <w:sz w:val="36"/>
          <w:szCs w:val="36"/>
        </w:rPr>
        <w:t>Monitoring / Review</w:t>
      </w:r>
      <w:bookmarkEnd w:id="29"/>
      <w:bookmarkEnd w:id="30"/>
    </w:p>
    <w:p w14:paraId="27B20035" w14:textId="6B952875"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to ensure consistency of application and adherence to the equalities legislation, to ensure that the policy operates in accordance with the duty to promote equality, to eliminate discrimination and to promote good relations between staff with protected characteristics under the Equalities Act 2010.</w:t>
      </w:r>
    </w:p>
    <w:p w14:paraId="174C6567" w14:textId="55D061AC" w:rsidR="00D100F5" w:rsidRPr="00D100F5" w:rsidRDefault="00D100F5" w:rsidP="00D100F5">
      <w:pPr>
        <w:pStyle w:val="OATbodystyle"/>
        <w:numPr>
          <w:ilvl w:val="1"/>
          <w:numId w:val="7"/>
        </w:numPr>
        <w:tabs>
          <w:tab w:val="clear" w:pos="284"/>
          <w:tab w:val="left" w:pos="709"/>
        </w:tabs>
        <w:ind w:left="709" w:hanging="709"/>
        <w:rPr>
          <w:rFonts w:cs="Calibri"/>
        </w:rPr>
      </w:pPr>
      <w:r w:rsidRPr="00D100F5">
        <w:rPr>
          <w:rFonts w:cs="Calibri"/>
        </w:rPr>
        <w:t>This policy will be monitored and reviewed by the relevant body in conjunction with the recognised Trade Unions at an agreed date/timescale (see front sheet of this policy document).</w:t>
      </w:r>
    </w:p>
    <w:p w14:paraId="58DF6C37" w14:textId="73E792EE" w:rsidR="00121422" w:rsidRPr="00857C4B" w:rsidRDefault="00D100F5" w:rsidP="003E7DC0">
      <w:pPr>
        <w:pStyle w:val="OATbodystyle"/>
        <w:numPr>
          <w:ilvl w:val="1"/>
          <w:numId w:val="7"/>
        </w:numPr>
        <w:tabs>
          <w:tab w:val="clear" w:pos="284"/>
          <w:tab w:val="left" w:pos="709"/>
        </w:tabs>
        <w:ind w:left="709" w:hanging="709"/>
        <w:rPr>
          <w:rFonts w:cs="Calibri"/>
        </w:rPr>
      </w:pPr>
      <w:r w:rsidRPr="00D100F5">
        <w:rPr>
          <w:rFonts w:cs="Calibri"/>
        </w:rPr>
        <w:t xml:space="preserve">The </w:t>
      </w:r>
      <w:r w:rsidR="009D1546">
        <w:rPr>
          <w:rFonts w:cs="Calibri"/>
        </w:rPr>
        <w:t>T</w:t>
      </w:r>
      <w:r w:rsidRPr="00D100F5">
        <w:rPr>
          <w:rFonts w:cs="Calibri"/>
        </w:rPr>
        <w:t>rust</w:t>
      </w:r>
      <w:r w:rsidR="00DC2CBA">
        <w:rPr>
          <w:rFonts w:cs="Calibri"/>
        </w:rPr>
        <w:t xml:space="preserve"> </w:t>
      </w:r>
      <w:r w:rsidRPr="00D100F5">
        <w:rPr>
          <w:rFonts w:cs="Calibri"/>
        </w:rPr>
        <w:t xml:space="preserve">must keep a record of Public Interest Disclosures, including those made </w:t>
      </w:r>
      <w:r w:rsidR="004A339C" w:rsidRPr="00D100F5">
        <w:rPr>
          <w:rFonts w:cs="Calibri"/>
        </w:rPr>
        <w:t>anonymous</w:t>
      </w:r>
      <w:r w:rsidR="00A45077">
        <w:rPr>
          <w:rFonts w:cs="Calibri"/>
        </w:rPr>
        <w:t>ly.</w:t>
      </w:r>
    </w:p>
    <w:sectPr w:rsidR="00121422" w:rsidRPr="00857C4B" w:rsidSect="00526DC2">
      <w:headerReference w:type="default" r:id="rId14"/>
      <w:footerReference w:type="default" r:id="rId15"/>
      <w:headerReference w:type="first" r:id="rId16"/>
      <w:footerReference w:type="first" r:id="rId17"/>
      <w:pgSz w:w="11900" w:h="16840"/>
      <w:pgMar w:top="2694" w:right="141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D0A47" w14:textId="77777777" w:rsidR="008A3F63" w:rsidRDefault="008A3F63" w:rsidP="00DE543D">
      <w:r>
        <w:separator/>
      </w:r>
    </w:p>
  </w:endnote>
  <w:endnote w:type="continuationSeparator" w:id="0">
    <w:p w14:paraId="6A2CEA86" w14:textId="77777777" w:rsidR="008A3F63" w:rsidRDefault="008A3F63"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variable"/>
    <w:sig w:usb0="00000000"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2B2C491C" w:rsidR="00D4303D" w:rsidRPr="0076286B" w:rsidRDefault="005F7275" w:rsidP="0051316D">
        <w:pPr>
          <w:pStyle w:val="OATbodystyle"/>
        </w:pPr>
        <w:r>
          <w:rPr>
            <w:rFonts w:eastAsia="MS Mincho" w:cs="Times New Roman"/>
          </w:rPr>
          <w:t>Whistleblowing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25878"/>
      <w:docPartObj>
        <w:docPartGallery w:val="Page Numbers (Bottom of Page)"/>
        <w:docPartUnique/>
      </w:docPartObj>
    </w:sdtPr>
    <w:sdtEndPr>
      <w:rPr>
        <w:noProof/>
      </w:rPr>
    </w:sdtEndPr>
    <w:sdtContent>
      <w:p w14:paraId="52150952" w14:textId="77777777" w:rsidR="00354949" w:rsidRPr="0076286B" w:rsidRDefault="00354949" w:rsidP="0051316D">
        <w:pPr>
          <w:pStyle w:val="OATbodystyle"/>
        </w:pPr>
      </w:p>
      <w:p w14:paraId="0C137512" w14:textId="4573CC48" w:rsidR="00354949" w:rsidRPr="0076286B" w:rsidRDefault="005F7275" w:rsidP="0051316D">
        <w:pPr>
          <w:pStyle w:val="OATbodystyle"/>
        </w:pPr>
        <w:r>
          <w:rPr>
            <w:rFonts w:eastAsia="MS Mincho" w:cs="Times New Roman"/>
          </w:rPr>
          <w:t>Whistleblowing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sdtContent>
  </w:sdt>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60B3B" w14:textId="77777777" w:rsidR="008A3F63" w:rsidRDefault="008A3F63" w:rsidP="00DE543D">
      <w:r>
        <w:separator/>
      </w:r>
    </w:p>
  </w:footnote>
  <w:footnote w:type="continuationSeparator" w:id="0">
    <w:p w14:paraId="7B01484C" w14:textId="77777777" w:rsidR="008A3F63" w:rsidRDefault="008A3F63"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435123487" name="Picture 43512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704362400" name="Picture 7043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6506"/>
    <w:multiLevelType w:val="hybridMultilevel"/>
    <w:tmpl w:val="E9E48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DA1622"/>
    <w:multiLevelType w:val="multilevel"/>
    <w:tmpl w:val="016268D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3405644">
    <w:abstractNumId w:val="0"/>
  </w:num>
  <w:num w:numId="2" w16cid:durableId="1493714875">
    <w:abstractNumId w:val="12"/>
  </w:num>
  <w:num w:numId="3" w16cid:durableId="1965306706">
    <w:abstractNumId w:val="1"/>
  </w:num>
  <w:num w:numId="4" w16cid:durableId="1009598303">
    <w:abstractNumId w:val="7"/>
  </w:num>
  <w:num w:numId="5" w16cid:durableId="146090555">
    <w:abstractNumId w:val="6"/>
  </w:num>
  <w:num w:numId="6" w16cid:durableId="1839927214">
    <w:abstractNumId w:val="5"/>
  </w:num>
  <w:num w:numId="7" w16cid:durableId="1762410321">
    <w:abstractNumId w:val="8"/>
  </w:num>
  <w:num w:numId="8" w16cid:durableId="1470436930">
    <w:abstractNumId w:val="3"/>
  </w:num>
  <w:num w:numId="9" w16cid:durableId="1029374759">
    <w:abstractNumId w:val="4"/>
  </w:num>
  <w:num w:numId="10" w16cid:durableId="1558009326">
    <w:abstractNumId w:val="10"/>
  </w:num>
  <w:num w:numId="11" w16cid:durableId="446121727">
    <w:abstractNumId w:val="9"/>
  </w:num>
  <w:num w:numId="12" w16cid:durableId="1084259910">
    <w:abstractNumId w:val="9"/>
  </w:num>
  <w:num w:numId="13" w16cid:durableId="342436847">
    <w:abstractNumId w:val="11"/>
  </w:num>
  <w:num w:numId="14" w16cid:durableId="1737774580">
    <w:abstractNumId w:val="9"/>
  </w:num>
  <w:num w:numId="15" w16cid:durableId="743380703">
    <w:abstractNumId w:val="9"/>
  </w:num>
  <w:num w:numId="16" w16cid:durableId="478034916">
    <w:abstractNumId w:val="9"/>
  </w:num>
  <w:num w:numId="17" w16cid:durableId="1059014923">
    <w:abstractNumId w:val="9"/>
  </w:num>
  <w:num w:numId="18" w16cid:durableId="99491089">
    <w:abstractNumId w:val="9"/>
  </w:num>
  <w:num w:numId="19" w16cid:durableId="286357658">
    <w:abstractNumId w:val="9"/>
  </w:num>
  <w:num w:numId="20" w16cid:durableId="1874534153">
    <w:abstractNumId w:val="9"/>
  </w:num>
  <w:num w:numId="21" w16cid:durableId="1921911719">
    <w:abstractNumId w:val="9"/>
  </w:num>
  <w:num w:numId="22" w16cid:durableId="350495913">
    <w:abstractNumId w:val="2"/>
  </w:num>
  <w:num w:numId="23" w16cid:durableId="721097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0984"/>
    <w:rsid w:val="000071F2"/>
    <w:rsid w:val="00022CE7"/>
    <w:rsid w:val="000262F4"/>
    <w:rsid w:val="00032278"/>
    <w:rsid w:val="00040B0C"/>
    <w:rsid w:val="00044CEC"/>
    <w:rsid w:val="00045938"/>
    <w:rsid w:val="000525E7"/>
    <w:rsid w:val="0005374A"/>
    <w:rsid w:val="0005488D"/>
    <w:rsid w:val="000615BA"/>
    <w:rsid w:val="00061A2C"/>
    <w:rsid w:val="00071872"/>
    <w:rsid w:val="00083BC4"/>
    <w:rsid w:val="000911EC"/>
    <w:rsid w:val="000A01F4"/>
    <w:rsid w:val="000A02B1"/>
    <w:rsid w:val="000A2D81"/>
    <w:rsid w:val="000B07A0"/>
    <w:rsid w:val="000B3D20"/>
    <w:rsid w:val="000C169E"/>
    <w:rsid w:val="000C7C69"/>
    <w:rsid w:val="000D1498"/>
    <w:rsid w:val="000D24E4"/>
    <w:rsid w:val="000D4E39"/>
    <w:rsid w:val="000D5C2C"/>
    <w:rsid w:val="000D6054"/>
    <w:rsid w:val="000E4247"/>
    <w:rsid w:val="000E7C14"/>
    <w:rsid w:val="000F08A0"/>
    <w:rsid w:val="00105B8E"/>
    <w:rsid w:val="00107286"/>
    <w:rsid w:val="00114AD9"/>
    <w:rsid w:val="00121422"/>
    <w:rsid w:val="00123B3E"/>
    <w:rsid w:val="00143EBE"/>
    <w:rsid w:val="001543A6"/>
    <w:rsid w:val="001653A2"/>
    <w:rsid w:val="00171C62"/>
    <w:rsid w:val="00174A5F"/>
    <w:rsid w:val="00177F59"/>
    <w:rsid w:val="00183AA2"/>
    <w:rsid w:val="00185B44"/>
    <w:rsid w:val="0019618C"/>
    <w:rsid w:val="001A3F15"/>
    <w:rsid w:val="001B26B9"/>
    <w:rsid w:val="001C2195"/>
    <w:rsid w:val="001C30B8"/>
    <w:rsid w:val="001C438F"/>
    <w:rsid w:val="001C5A67"/>
    <w:rsid w:val="001D3E60"/>
    <w:rsid w:val="001F4383"/>
    <w:rsid w:val="001F58F0"/>
    <w:rsid w:val="0020255D"/>
    <w:rsid w:val="00203BBE"/>
    <w:rsid w:val="00213F90"/>
    <w:rsid w:val="00221921"/>
    <w:rsid w:val="00230586"/>
    <w:rsid w:val="002312BA"/>
    <w:rsid w:val="002449BA"/>
    <w:rsid w:val="00246A28"/>
    <w:rsid w:val="002661BC"/>
    <w:rsid w:val="0026631C"/>
    <w:rsid w:val="00277081"/>
    <w:rsid w:val="00277A21"/>
    <w:rsid w:val="00283070"/>
    <w:rsid w:val="00285EDC"/>
    <w:rsid w:val="00291DFF"/>
    <w:rsid w:val="002A07E2"/>
    <w:rsid w:val="002A3142"/>
    <w:rsid w:val="002A5560"/>
    <w:rsid w:val="002B2F87"/>
    <w:rsid w:val="002B3C47"/>
    <w:rsid w:val="002B7887"/>
    <w:rsid w:val="002B7B8E"/>
    <w:rsid w:val="002C378A"/>
    <w:rsid w:val="002E24BB"/>
    <w:rsid w:val="002E2B72"/>
    <w:rsid w:val="003059D5"/>
    <w:rsid w:val="00312FE0"/>
    <w:rsid w:val="003170D5"/>
    <w:rsid w:val="00324334"/>
    <w:rsid w:val="00337969"/>
    <w:rsid w:val="003412B8"/>
    <w:rsid w:val="00354949"/>
    <w:rsid w:val="00354C3C"/>
    <w:rsid w:val="00363D69"/>
    <w:rsid w:val="00381FD1"/>
    <w:rsid w:val="00385B5B"/>
    <w:rsid w:val="003879A8"/>
    <w:rsid w:val="003A0C84"/>
    <w:rsid w:val="003B1CA9"/>
    <w:rsid w:val="003B1F17"/>
    <w:rsid w:val="003B31BE"/>
    <w:rsid w:val="003B35C4"/>
    <w:rsid w:val="003C27FD"/>
    <w:rsid w:val="003E4285"/>
    <w:rsid w:val="003E42AC"/>
    <w:rsid w:val="003E7DC0"/>
    <w:rsid w:val="003F561C"/>
    <w:rsid w:val="004001B4"/>
    <w:rsid w:val="004245BF"/>
    <w:rsid w:val="004247B8"/>
    <w:rsid w:val="00425835"/>
    <w:rsid w:val="00435FE4"/>
    <w:rsid w:val="00441F26"/>
    <w:rsid w:val="0044224D"/>
    <w:rsid w:val="00442E87"/>
    <w:rsid w:val="00450888"/>
    <w:rsid w:val="00475985"/>
    <w:rsid w:val="00475EA3"/>
    <w:rsid w:val="00475EF7"/>
    <w:rsid w:val="00477AC2"/>
    <w:rsid w:val="00484671"/>
    <w:rsid w:val="00490D9F"/>
    <w:rsid w:val="00491857"/>
    <w:rsid w:val="004A339C"/>
    <w:rsid w:val="004B727D"/>
    <w:rsid w:val="004E59BE"/>
    <w:rsid w:val="004E7CF9"/>
    <w:rsid w:val="004F1190"/>
    <w:rsid w:val="004F502C"/>
    <w:rsid w:val="004F5DE4"/>
    <w:rsid w:val="005021A2"/>
    <w:rsid w:val="005044B3"/>
    <w:rsid w:val="0051316D"/>
    <w:rsid w:val="0051359A"/>
    <w:rsid w:val="005240D2"/>
    <w:rsid w:val="00526DC2"/>
    <w:rsid w:val="00530ED9"/>
    <w:rsid w:val="00536613"/>
    <w:rsid w:val="00544666"/>
    <w:rsid w:val="005500D0"/>
    <w:rsid w:val="005639B8"/>
    <w:rsid w:val="00566857"/>
    <w:rsid w:val="00566B99"/>
    <w:rsid w:val="00571638"/>
    <w:rsid w:val="00572F4D"/>
    <w:rsid w:val="005775AD"/>
    <w:rsid w:val="00584156"/>
    <w:rsid w:val="00592F89"/>
    <w:rsid w:val="0059479C"/>
    <w:rsid w:val="00596D55"/>
    <w:rsid w:val="005B38E2"/>
    <w:rsid w:val="005C6BD3"/>
    <w:rsid w:val="005D3308"/>
    <w:rsid w:val="005D653B"/>
    <w:rsid w:val="005E2655"/>
    <w:rsid w:val="005F341F"/>
    <w:rsid w:val="005F3BE4"/>
    <w:rsid w:val="005F7275"/>
    <w:rsid w:val="00600E5F"/>
    <w:rsid w:val="00603D39"/>
    <w:rsid w:val="00610CD6"/>
    <w:rsid w:val="00612C0A"/>
    <w:rsid w:val="00612EB3"/>
    <w:rsid w:val="00620DC0"/>
    <w:rsid w:val="00635B42"/>
    <w:rsid w:val="00642ED3"/>
    <w:rsid w:val="0065158C"/>
    <w:rsid w:val="006577D4"/>
    <w:rsid w:val="006667ED"/>
    <w:rsid w:val="00674E6A"/>
    <w:rsid w:val="00690715"/>
    <w:rsid w:val="006C203C"/>
    <w:rsid w:val="006D1342"/>
    <w:rsid w:val="006E3D9B"/>
    <w:rsid w:val="006E73B2"/>
    <w:rsid w:val="006F10CE"/>
    <w:rsid w:val="006F6543"/>
    <w:rsid w:val="00701E37"/>
    <w:rsid w:val="0070492C"/>
    <w:rsid w:val="007100C5"/>
    <w:rsid w:val="00714289"/>
    <w:rsid w:val="00723E4F"/>
    <w:rsid w:val="00736CEB"/>
    <w:rsid w:val="00753885"/>
    <w:rsid w:val="0076286B"/>
    <w:rsid w:val="00764250"/>
    <w:rsid w:val="00772CA4"/>
    <w:rsid w:val="007773DA"/>
    <w:rsid w:val="00777693"/>
    <w:rsid w:val="00777AB7"/>
    <w:rsid w:val="007822C6"/>
    <w:rsid w:val="007A0339"/>
    <w:rsid w:val="007B2BD0"/>
    <w:rsid w:val="007C27F9"/>
    <w:rsid w:val="007E2DA8"/>
    <w:rsid w:val="007F0A69"/>
    <w:rsid w:val="007F2879"/>
    <w:rsid w:val="007F31CC"/>
    <w:rsid w:val="0082310A"/>
    <w:rsid w:val="0082354E"/>
    <w:rsid w:val="00827EF7"/>
    <w:rsid w:val="00841084"/>
    <w:rsid w:val="008510BC"/>
    <w:rsid w:val="00853CBE"/>
    <w:rsid w:val="00857C4B"/>
    <w:rsid w:val="00863EEA"/>
    <w:rsid w:val="00864F25"/>
    <w:rsid w:val="00872419"/>
    <w:rsid w:val="00873A49"/>
    <w:rsid w:val="0087451A"/>
    <w:rsid w:val="00881322"/>
    <w:rsid w:val="00892741"/>
    <w:rsid w:val="008A0FE6"/>
    <w:rsid w:val="008A249F"/>
    <w:rsid w:val="008A3F63"/>
    <w:rsid w:val="008A43C1"/>
    <w:rsid w:val="008A6398"/>
    <w:rsid w:val="008A746C"/>
    <w:rsid w:val="008A7A2B"/>
    <w:rsid w:val="008B4A85"/>
    <w:rsid w:val="008B6AF5"/>
    <w:rsid w:val="008C12CF"/>
    <w:rsid w:val="008D1069"/>
    <w:rsid w:val="008D644E"/>
    <w:rsid w:val="008E1665"/>
    <w:rsid w:val="008E6607"/>
    <w:rsid w:val="008F457E"/>
    <w:rsid w:val="00903C9B"/>
    <w:rsid w:val="00910B4C"/>
    <w:rsid w:val="00913DDB"/>
    <w:rsid w:val="00924295"/>
    <w:rsid w:val="00927AC6"/>
    <w:rsid w:val="00931D1A"/>
    <w:rsid w:val="0094024E"/>
    <w:rsid w:val="0094253D"/>
    <w:rsid w:val="00944790"/>
    <w:rsid w:val="009528BE"/>
    <w:rsid w:val="009534ED"/>
    <w:rsid w:val="0096671D"/>
    <w:rsid w:val="009738D9"/>
    <w:rsid w:val="009745B7"/>
    <w:rsid w:val="00983389"/>
    <w:rsid w:val="0098344B"/>
    <w:rsid w:val="00991B12"/>
    <w:rsid w:val="0099698C"/>
    <w:rsid w:val="009B3217"/>
    <w:rsid w:val="009B70B2"/>
    <w:rsid w:val="009C1449"/>
    <w:rsid w:val="009C42B8"/>
    <w:rsid w:val="009D0777"/>
    <w:rsid w:val="009D1546"/>
    <w:rsid w:val="009E7858"/>
    <w:rsid w:val="009E7DC7"/>
    <w:rsid w:val="009F7EF8"/>
    <w:rsid w:val="00A02C78"/>
    <w:rsid w:val="00A077D7"/>
    <w:rsid w:val="00A12751"/>
    <w:rsid w:val="00A26510"/>
    <w:rsid w:val="00A30C55"/>
    <w:rsid w:val="00A37953"/>
    <w:rsid w:val="00A45077"/>
    <w:rsid w:val="00A545CD"/>
    <w:rsid w:val="00A63CDC"/>
    <w:rsid w:val="00A72474"/>
    <w:rsid w:val="00A73535"/>
    <w:rsid w:val="00A75050"/>
    <w:rsid w:val="00A75C80"/>
    <w:rsid w:val="00A81E6B"/>
    <w:rsid w:val="00A86CF2"/>
    <w:rsid w:val="00A90182"/>
    <w:rsid w:val="00A917EA"/>
    <w:rsid w:val="00A945F6"/>
    <w:rsid w:val="00AB4D75"/>
    <w:rsid w:val="00AB607E"/>
    <w:rsid w:val="00AC2E3F"/>
    <w:rsid w:val="00AC7DC7"/>
    <w:rsid w:val="00AD0AE2"/>
    <w:rsid w:val="00AD5002"/>
    <w:rsid w:val="00AE06BB"/>
    <w:rsid w:val="00AE561D"/>
    <w:rsid w:val="00B30069"/>
    <w:rsid w:val="00B42598"/>
    <w:rsid w:val="00B54D6D"/>
    <w:rsid w:val="00B60711"/>
    <w:rsid w:val="00B623FE"/>
    <w:rsid w:val="00B664B6"/>
    <w:rsid w:val="00B71D30"/>
    <w:rsid w:val="00B74B30"/>
    <w:rsid w:val="00B74EE4"/>
    <w:rsid w:val="00B92960"/>
    <w:rsid w:val="00B946B5"/>
    <w:rsid w:val="00BA699F"/>
    <w:rsid w:val="00BB05C1"/>
    <w:rsid w:val="00BB190E"/>
    <w:rsid w:val="00BF0828"/>
    <w:rsid w:val="00BF1B7A"/>
    <w:rsid w:val="00C03B9F"/>
    <w:rsid w:val="00C27D4B"/>
    <w:rsid w:val="00C333FD"/>
    <w:rsid w:val="00C37F3F"/>
    <w:rsid w:val="00C41A71"/>
    <w:rsid w:val="00C622FE"/>
    <w:rsid w:val="00C63B3D"/>
    <w:rsid w:val="00C77148"/>
    <w:rsid w:val="00C80D9F"/>
    <w:rsid w:val="00C820B1"/>
    <w:rsid w:val="00C843FE"/>
    <w:rsid w:val="00C93A05"/>
    <w:rsid w:val="00CA1BB5"/>
    <w:rsid w:val="00CB371C"/>
    <w:rsid w:val="00CB78C2"/>
    <w:rsid w:val="00CC71D7"/>
    <w:rsid w:val="00CD03D4"/>
    <w:rsid w:val="00CD19FB"/>
    <w:rsid w:val="00CD2118"/>
    <w:rsid w:val="00CD636B"/>
    <w:rsid w:val="00CE4242"/>
    <w:rsid w:val="00CE4CF1"/>
    <w:rsid w:val="00CE4E86"/>
    <w:rsid w:val="00CE5E9B"/>
    <w:rsid w:val="00CF3CB2"/>
    <w:rsid w:val="00D0116B"/>
    <w:rsid w:val="00D03D6F"/>
    <w:rsid w:val="00D100F5"/>
    <w:rsid w:val="00D143F3"/>
    <w:rsid w:val="00D20C05"/>
    <w:rsid w:val="00D22019"/>
    <w:rsid w:val="00D32123"/>
    <w:rsid w:val="00D353D6"/>
    <w:rsid w:val="00D3544E"/>
    <w:rsid w:val="00D35ABA"/>
    <w:rsid w:val="00D360CA"/>
    <w:rsid w:val="00D4303D"/>
    <w:rsid w:val="00D44641"/>
    <w:rsid w:val="00D56004"/>
    <w:rsid w:val="00D64FFB"/>
    <w:rsid w:val="00D658EB"/>
    <w:rsid w:val="00D7239E"/>
    <w:rsid w:val="00D761BE"/>
    <w:rsid w:val="00D8548B"/>
    <w:rsid w:val="00D8576B"/>
    <w:rsid w:val="00D97E67"/>
    <w:rsid w:val="00DA5A5B"/>
    <w:rsid w:val="00DA65C4"/>
    <w:rsid w:val="00DB16A0"/>
    <w:rsid w:val="00DC1DE6"/>
    <w:rsid w:val="00DC25CA"/>
    <w:rsid w:val="00DC2CBA"/>
    <w:rsid w:val="00DD2F4D"/>
    <w:rsid w:val="00DD79E0"/>
    <w:rsid w:val="00DE3E21"/>
    <w:rsid w:val="00DE543D"/>
    <w:rsid w:val="00DF03F9"/>
    <w:rsid w:val="00DF28C7"/>
    <w:rsid w:val="00DF29DE"/>
    <w:rsid w:val="00DF7A49"/>
    <w:rsid w:val="00DF7ADF"/>
    <w:rsid w:val="00DF7BA7"/>
    <w:rsid w:val="00E0325D"/>
    <w:rsid w:val="00E07387"/>
    <w:rsid w:val="00E11C6A"/>
    <w:rsid w:val="00E35C2D"/>
    <w:rsid w:val="00E360B4"/>
    <w:rsid w:val="00E56222"/>
    <w:rsid w:val="00E56BC6"/>
    <w:rsid w:val="00E60822"/>
    <w:rsid w:val="00E70AC4"/>
    <w:rsid w:val="00E7463F"/>
    <w:rsid w:val="00E77029"/>
    <w:rsid w:val="00E90485"/>
    <w:rsid w:val="00E913DE"/>
    <w:rsid w:val="00EA390E"/>
    <w:rsid w:val="00EA534C"/>
    <w:rsid w:val="00EB2026"/>
    <w:rsid w:val="00EB411F"/>
    <w:rsid w:val="00EB430E"/>
    <w:rsid w:val="00EC1C89"/>
    <w:rsid w:val="00ED0470"/>
    <w:rsid w:val="00F11412"/>
    <w:rsid w:val="00F14213"/>
    <w:rsid w:val="00F15A19"/>
    <w:rsid w:val="00F16E03"/>
    <w:rsid w:val="00F173BC"/>
    <w:rsid w:val="00F1770E"/>
    <w:rsid w:val="00F220D1"/>
    <w:rsid w:val="00F2632A"/>
    <w:rsid w:val="00F40543"/>
    <w:rsid w:val="00F43C39"/>
    <w:rsid w:val="00F500B7"/>
    <w:rsid w:val="00F52CE2"/>
    <w:rsid w:val="00F702EC"/>
    <w:rsid w:val="00F94BE8"/>
    <w:rsid w:val="00FB21FA"/>
    <w:rsid w:val="00FC38DC"/>
    <w:rsid w:val="00FD0843"/>
    <w:rsid w:val="00FE22AF"/>
    <w:rsid w:val="00FE4996"/>
    <w:rsid w:val="0F29C95A"/>
    <w:rsid w:val="17249421"/>
    <w:rsid w:val="197F9F73"/>
    <w:rsid w:val="1E0013BF"/>
    <w:rsid w:val="26427948"/>
    <w:rsid w:val="300831B6"/>
    <w:rsid w:val="3F1B9136"/>
    <w:rsid w:val="48EA2D4D"/>
    <w:rsid w:val="5330B477"/>
    <w:rsid w:val="5D8AB7EB"/>
    <w:rsid w:val="722539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91857"/>
    <w:pPr>
      <w:tabs>
        <w:tab w:val="left" w:pos="426"/>
        <w:tab w:val="right" w:leader="dot" w:pos="9054"/>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03D6F"/>
    <w:rPr>
      <w:lang w:val="en-US"/>
    </w:rPr>
  </w:style>
  <w:style w:type="character" w:customStyle="1" w:styleId="ui-provider">
    <w:name w:val="ui-provider"/>
    <w:basedOn w:val="DefaultParagraphFont"/>
    <w:rsid w:val="00213F90"/>
  </w:style>
  <w:style w:type="character" w:styleId="UnresolvedMention">
    <w:name w:val="Unresolved Mention"/>
    <w:basedOn w:val="DefaultParagraphFont"/>
    <w:uiPriority w:val="99"/>
    <w:semiHidden/>
    <w:unhideWhenUsed/>
    <w:rsid w:val="00777AB7"/>
    <w:rPr>
      <w:color w:val="605E5C"/>
      <w:shd w:val="clear" w:color="auto" w:fill="E1DFDD"/>
    </w:rPr>
  </w:style>
  <w:style w:type="paragraph" w:styleId="Revision">
    <w:name w:val="Revision"/>
    <w:hidden/>
    <w:uiPriority w:val="99"/>
    <w:semiHidden/>
    <w:rsid w:val="00603D39"/>
  </w:style>
  <w:style w:type="character" w:styleId="CommentReference">
    <w:name w:val="annotation reference"/>
    <w:basedOn w:val="DefaultParagraphFont"/>
    <w:uiPriority w:val="99"/>
    <w:semiHidden/>
    <w:unhideWhenUsed/>
    <w:rsid w:val="00F94BE8"/>
    <w:rPr>
      <w:sz w:val="16"/>
      <w:szCs w:val="16"/>
    </w:rPr>
  </w:style>
  <w:style w:type="paragraph" w:styleId="CommentText">
    <w:name w:val="annotation text"/>
    <w:basedOn w:val="Normal"/>
    <w:link w:val="CommentTextChar"/>
    <w:uiPriority w:val="99"/>
    <w:unhideWhenUsed/>
    <w:rsid w:val="00F94BE8"/>
    <w:rPr>
      <w:sz w:val="20"/>
      <w:szCs w:val="20"/>
    </w:rPr>
  </w:style>
  <w:style w:type="character" w:customStyle="1" w:styleId="CommentTextChar">
    <w:name w:val="Comment Text Char"/>
    <w:basedOn w:val="DefaultParagraphFont"/>
    <w:link w:val="CommentText"/>
    <w:uiPriority w:val="99"/>
    <w:rsid w:val="00F94BE8"/>
    <w:rPr>
      <w:sz w:val="20"/>
      <w:szCs w:val="20"/>
    </w:rPr>
  </w:style>
  <w:style w:type="paragraph" w:styleId="CommentSubject">
    <w:name w:val="annotation subject"/>
    <w:basedOn w:val="CommentText"/>
    <w:next w:val="CommentText"/>
    <w:link w:val="CommentSubjectChar"/>
    <w:uiPriority w:val="99"/>
    <w:semiHidden/>
    <w:unhideWhenUsed/>
    <w:rsid w:val="00F94BE8"/>
    <w:rPr>
      <w:b/>
      <w:bCs/>
    </w:rPr>
  </w:style>
  <w:style w:type="character" w:customStyle="1" w:styleId="CommentSubjectChar">
    <w:name w:val="Comment Subject Char"/>
    <w:basedOn w:val="CommentTextChar"/>
    <w:link w:val="CommentSubject"/>
    <w:uiPriority w:val="99"/>
    <w:semiHidden/>
    <w:rsid w:val="00F94BE8"/>
    <w:rPr>
      <w:b/>
      <w:bCs/>
      <w:sz w:val="20"/>
      <w:szCs w:val="20"/>
    </w:rPr>
  </w:style>
  <w:style w:type="character" w:styleId="FollowedHyperlink">
    <w:name w:val="FollowedHyperlink"/>
    <w:basedOn w:val="DefaultParagraphFont"/>
    <w:uiPriority w:val="99"/>
    <w:semiHidden/>
    <w:unhideWhenUsed/>
    <w:rsid w:val="00F52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158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theboard@ormistonacademie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ooffice@ormistonacademie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mistonacademiestrust.co.uk/who-we-are/our-t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Human Resources</Department>
    <Lead xmlns="dc471172-6ec0-410f-9f6e-10acaa34c523">HR</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3 years</Frequency>
    <Category xmlns="dc471172-6ec0-410f-9f6e-10acaa34c523">Statutory Requirement</Category>
    <Requirement xmlns="dc471172-6ec0-410f-9f6e-10acaa34c523">Mandatory OAT Policy</Requirement>
    <Method xmlns="dc471172-6ec0-410f-9f6e-10acaa34c523">Governing body free to delegate review​</Method>
    <Document xmlns="dc471172-6ec0-410f-9f6e-10acaa34c523">Whistleblowing</Document>
    <Website xmlns="dc471172-6ec0-410f-9f6e-10acaa34c523">​Yes - DfE Requirement</Websi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A0F1160-3DD7-461B-8020-A7469BD1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2197</Words>
  <Characters>12529</Characters>
  <Application>Microsoft Office Word</Application>
  <DocSecurity>0</DocSecurity>
  <Lines>104</Lines>
  <Paragraphs>29</Paragraphs>
  <ScaleCrop>false</ScaleCrop>
  <Company>Ormiston Academies Trust</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Emma Sheedy</cp:lastModifiedBy>
  <cp:revision>28</cp:revision>
  <cp:lastPrinted>2015-12-01T15:17:00Z</cp:lastPrinted>
  <dcterms:created xsi:type="dcterms:W3CDTF">2024-09-20T10:04:00Z</dcterms:created>
  <dcterms:modified xsi:type="dcterms:W3CDTF">2024-09-23T10:28:00Z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