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D1ED" w14:textId="77777777" w:rsidR="00425835" w:rsidRPr="0051316D" w:rsidRDefault="00425835" w:rsidP="0051316D">
      <w:pPr>
        <w:pStyle w:val="OATbodystyle"/>
      </w:pPr>
    </w:p>
    <w:p w14:paraId="3ADD53A1" w14:textId="77777777" w:rsidR="00D761BE" w:rsidRDefault="00D761BE" w:rsidP="00425835">
      <w:pPr>
        <w:spacing w:after="240" w:line="240" w:lineRule="exact"/>
        <w:jc w:val="both"/>
        <w:rPr>
          <w:rFonts w:ascii="Cambria" w:eastAsia="MS Mincho" w:hAnsi="Cambria" w:cs="Times New Roman"/>
          <w:lang w:val="en-US"/>
        </w:rPr>
      </w:pPr>
    </w:p>
    <w:p w14:paraId="57DE1BDB" w14:textId="77777777" w:rsidR="00592F89" w:rsidRDefault="00592F89" w:rsidP="00425835">
      <w:pPr>
        <w:spacing w:after="240" w:line="240" w:lineRule="exact"/>
        <w:jc w:val="both"/>
        <w:rPr>
          <w:rFonts w:ascii="Cambria" w:eastAsia="MS Mincho" w:hAnsi="Cambria" w:cs="Times New Roman"/>
          <w:lang w:val="en-US"/>
        </w:rPr>
      </w:pPr>
    </w:p>
    <w:p w14:paraId="7EDF8EA0" w14:textId="77777777" w:rsidR="00D761BE" w:rsidRDefault="00D761BE" w:rsidP="00425835">
      <w:pPr>
        <w:spacing w:after="240" w:line="240" w:lineRule="exact"/>
        <w:jc w:val="both"/>
        <w:rPr>
          <w:rFonts w:ascii="Cambria" w:eastAsia="MS Mincho" w:hAnsi="Cambria" w:cs="Times New Roman"/>
          <w:lang w:val="en-US"/>
        </w:rPr>
      </w:pPr>
    </w:p>
    <w:p w14:paraId="616F89CF" w14:textId="77777777" w:rsidR="00D761BE" w:rsidRDefault="00D761BE" w:rsidP="00425835">
      <w:pPr>
        <w:spacing w:after="240" w:line="240" w:lineRule="exact"/>
        <w:jc w:val="both"/>
        <w:rPr>
          <w:rFonts w:ascii="Cambria" w:eastAsia="MS Mincho" w:hAnsi="Cambria" w:cs="Times New Roman"/>
          <w:lang w:val="en-US"/>
        </w:rPr>
      </w:pPr>
    </w:p>
    <w:p w14:paraId="0F06A371" w14:textId="77777777" w:rsidR="00D761BE" w:rsidRPr="00425835" w:rsidRDefault="00D761BE" w:rsidP="00425835">
      <w:pPr>
        <w:spacing w:after="240" w:line="240" w:lineRule="exact"/>
        <w:jc w:val="both"/>
        <w:rPr>
          <w:rFonts w:ascii="Cambria" w:eastAsia="MS Mincho" w:hAnsi="Cambria" w:cs="Times New Roman"/>
          <w:lang w:val="en-US"/>
        </w:rPr>
      </w:pPr>
    </w:p>
    <w:p w14:paraId="0CB8E658" w14:textId="77777777" w:rsidR="00D761BE" w:rsidRPr="005369B7" w:rsidRDefault="00D761BE" w:rsidP="1E57A69E">
      <w:pPr>
        <w:pStyle w:val="OATsubheader1"/>
        <w:rPr>
          <w:color w:val="auto"/>
          <w:sz w:val="28"/>
          <w:szCs w:val="28"/>
        </w:rPr>
      </w:pPr>
      <w:bookmarkStart w:id="0" w:name="_Toc164866848"/>
      <w:bookmarkStart w:id="1" w:name="_Toc166590046"/>
      <w:bookmarkStart w:id="2" w:name="_Toc166596287"/>
      <w:bookmarkStart w:id="3" w:name="_Toc166665963"/>
      <w:r w:rsidRPr="26BCEBB1">
        <w:rPr>
          <w:color w:val="auto"/>
          <w:sz w:val="28"/>
          <w:szCs w:val="28"/>
        </w:rPr>
        <w:t>Ormiston Academies Trust</w:t>
      </w:r>
      <w:bookmarkEnd w:id="0"/>
      <w:bookmarkEnd w:id="1"/>
      <w:bookmarkEnd w:id="2"/>
      <w:bookmarkEnd w:id="3"/>
    </w:p>
    <w:p w14:paraId="2C696B9A" w14:textId="1C921CEB" w:rsidR="00D761BE" w:rsidRPr="00B946B5" w:rsidRDefault="008E718E" w:rsidP="005369B7">
      <w:pPr>
        <w:pStyle w:val="OATheader"/>
        <w:rPr>
          <w:rFonts w:eastAsia="MS Gothic"/>
        </w:rPr>
      </w:pPr>
      <w:bookmarkStart w:id="4" w:name="_Toc164866849"/>
      <w:bookmarkStart w:id="5" w:name="_Toc166590047"/>
      <w:bookmarkStart w:id="6" w:name="_Toc166596288"/>
      <w:bookmarkStart w:id="7" w:name="_Toc166665964"/>
      <w:r>
        <w:rPr>
          <w:rFonts w:eastAsia="MS Gothic"/>
          <w:sz w:val="36"/>
          <w:szCs w:val="36"/>
        </w:rPr>
        <w:t>Ormiston Beachcroft Academy</w:t>
      </w:r>
      <w:r w:rsidR="00D761BE">
        <w:br/>
      </w:r>
      <w:r w:rsidR="00916585">
        <w:rPr>
          <w:rFonts w:eastAsia="MS Gothic"/>
          <w:sz w:val="36"/>
          <w:szCs w:val="36"/>
        </w:rPr>
        <w:t>CCTV</w:t>
      </w:r>
      <w:r w:rsidR="00D761BE" w:rsidRPr="26BCEBB1">
        <w:rPr>
          <w:rFonts w:eastAsia="MS Gothic"/>
          <w:sz w:val="36"/>
          <w:szCs w:val="36"/>
        </w:rPr>
        <w:t xml:space="preserve"> policy</w:t>
      </w:r>
      <w:bookmarkEnd w:id="4"/>
      <w:bookmarkEnd w:id="5"/>
      <w:bookmarkEnd w:id="6"/>
      <w:bookmarkEnd w:id="7"/>
    </w:p>
    <w:p w14:paraId="6351BE2C" w14:textId="77777777" w:rsidR="00D761BE" w:rsidRPr="00D761BE" w:rsidRDefault="00D761BE" w:rsidP="00D761BE">
      <w:pPr>
        <w:tabs>
          <w:tab w:val="left" w:pos="284"/>
        </w:tabs>
        <w:spacing w:before="200" w:line="480" w:lineRule="exact"/>
        <w:rPr>
          <w:rFonts w:ascii="Gill Sans MT" w:eastAsia="MS Gothic" w:hAnsi="Gill Sans MT" w:cs="Times New Roman (Headings CS)"/>
          <w:color w:val="00B0F0"/>
          <w:kern w:val="28"/>
          <w:sz w:val="20"/>
          <w:szCs w:val="20"/>
        </w:rPr>
      </w:pPr>
    </w:p>
    <w:p w14:paraId="51F985E9" w14:textId="77777777" w:rsidR="00D761BE" w:rsidRPr="005369B7" w:rsidRDefault="00D761BE" w:rsidP="005369B7">
      <w:pPr>
        <w:pStyle w:val="OATsubheader1"/>
        <w:rPr>
          <w:sz w:val="28"/>
          <w:szCs w:val="28"/>
        </w:rPr>
      </w:pPr>
      <w:bookmarkStart w:id="8" w:name="_Toc164866850"/>
      <w:bookmarkStart w:id="9" w:name="_Toc166590048"/>
      <w:bookmarkStart w:id="10" w:name="_Toc166596289"/>
      <w:bookmarkStart w:id="11" w:name="_Toc166665965"/>
      <w:r w:rsidRPr="26BCEBB1">
        <w:rPr>
          <w:sz w:val="28"/>
          <w:szCs w:val="28"/>
        </w:rPr>
        <w:t>Policy version control</w:t>
      </w:r>
      <w:bookmarkEnd w:id="8"/>
      <w:bookmarkEnd w:id="9"/>
      <w:bookmarkEnd w:id="10"/>
      <w:bookmarkEnd w:id="11"/>
      <w:r w:rsidRPr="26BCEBB1">
        <w:rPr>
          <w:sz w:val="28"/>
          <w:szCs w:val="28"/>
        </w:rPr>
        <w:t xml:space="preserve"> </w:t>
      </w:r>
    </w:p>
    <w:p w14:paraId="6C931302" w14:textId="77777777" w:rsidR="00D761BE" w:rsidRPr="00D761BE" w:rsidRDefault="00D761BE" w:rsidP="00D761BE">
      <w:pPr>
        <w:pStyle w:val="Titlepgcustom1"/>
        <w:rPr>
          <w:rFonts w:eastAsia="Cambria"/>
          <w:color w:val="00B0F0"/>
          <w:sz w:val="20"/>
          <w:szCs w:val="20"/>
        </w:rPr>
      </w:pPr>
    </w:p>
    <w:tbl>
      <w:tblPr>
        <w:tblStyle w:val="TableGrid2"/>
        <w:tblW w:w="0" w:type="auto"/>
        <w:tblLook w:val="04A0" w:firstRow="1" w:lastRow="0" w:firstColumn="1" w:lastColumn="0" w:noHBand="0" w:noVBand="1"/>
      </w:tblPr>
      <w:tblGrid>
        <w:gridCol w:w="2844"/>
        <w:gridCol w:w="6210"/>
      </w:tblGrid>
      <w:tr w:rsidR="00D761BE" w:rsidRPr="0051316D" w14:paraId="76361033" w14:textId="77777777" w:rsidTr="00CE3ADF">
        <w:trPr>
          <w:trHeight w:val="305"/>
        </w:trPr>
        <w:tc>
          <w:tcPr>
            <w:tcW w:w="2857" w:type="dxa"/>
            <w:tcMar>
              <w:top w:w="113" w:type="dxa"/>
            </w:tcMar>
          </w:tcPr>
          <w:p w14:paraId="614D2BFC" w14:textId="77777777" w:rsidR="00D761BE" w:rsidRPr="0051316D" w:rsidRDefault="00D761BE" w:rsidP="00792C84">
            <w:pPr>
              <w:pStyle w:val="OATbodystyle"/>
            </w:pPr>
            <w:r w:rsidRPr="0051316D">
              <w:t>Policy type</w:t>
            </w:r>
          </w:p>
        </w:tc>
        <w:tc>
          <w:tcPr>
            <w:tcW w:w="6246" w:type="dxa"/>
            <w:tcMar>
              <w:top w:w="113" w:type="dxa"/>
            </w:tcMar>
          </w:tcPr>
          <w:p w14:paraId="689D50EA" w14:textId="3D8590FF" w:rsidR="00D761BE" w:rsidRPr="0051316D" w:rsidRDefault="00544C95" w:rsidP="00792C84">
            <w:pPr>
              <w:pStyle w:val="OATbodystyle"/>
            </w:pPr>
            <w:r>
              <w:t>M</w:t>
            </w:r>
            <w:r w:rsidR="00CB371C" w:rsidRPr="0051316D">
              <w:t xml:space="preserve">andatory </w:t>
            </w:r>
          </w:p>
        </w:tc>
      </w:tr>
      <w:tr w:rsidR="00D761BE" w:rsidRPr="0051316D" w14:paraId="494996EA" w14:textId="77777777" w:rsidTr="00CE3ADF">
        <w:tc>
          <w:tcPr>
            <w:tcW w:w="2857" w:type="dxa"/>
            <w:tcMar>
              <w:top w:w="113" w:type="dxa"/>
            </w:tcMar>
          </w:tcPr>
          <w:p w14:paraId="29B3992B" w14:textId="558C3127" w:rsidR="00D761BE" w:rsidRPr="0051316D" w:rsidRDefault="00D761BE" w:rsidP="00792C84">
            <w:pPr>
              <w:pStyle w:val="OATbodystyle"/>
            </w:pPr>
            <w:r w:rsidRPr="0051316D">
              <w:t>Author</w:t>
            </w:r>
          </w:p>
        </w:tc>
        <w:tc>
          <w:tcPr>
            <w:tcW w:w="6246" w:type="dxa"/>
            <w:tcMar>
              <w:top w:w="113" w:type="dxa"/>
            </w:tcMar>
          </w:tcPr>
          <w:p w14:paraId="6A07D37F" w14:textId="1604E9DB" w:rsidR="004A6D8E" w:rsidRPr="0051316D" w:rsidRDefault="00BD2D00" w:rsidP="00792C84">
            <w:pPr>
              <w:pStyle w:val="OATbodystyle"/>
            </w:pPr>
            <w:r w:rsidRPr="00F6657E">
              <w:t>Alexandra Coughlan</w:t>
            </w:r>
            <w:r w:rsidR="00F6657E">
              <w:t>,</w:t>
            </w:r>
            <w:r w:rsidRPr="00F6657E">
              <w:t xml:space="preserve"> Data Protection and Complaints Manager</w:t>
            </w:r>
          </w:p>
        </w:tc>
      </w:tr>
      <w:tr w:rsidR="00D761BE" w:rsidRPr="0051316D" w14:paraId="3B207E33" w14:textId="77777777" w:rsidTr="00CE3ADF">
        <w:tc>
          <w:tcPr>
            <w:tcW w:w="2857" w:type="dxa"/>
            <w:tcMar>
              <w:top w:w="113" w:type="dxa"/>
            </w:tcMar>
          </w:tcPr>
          <w:p w14:paraId="272F5870" w14:textId="77777777" w:rsidR="00D761BE" w:rsidRPr="0051316D" w:rsidRDefault="00D761BE" w:rsidP="00792C84">
            <w:pPr>
              <w:pStyle w:val="OATbodystyle"/>
            </w:pPr>
            <w:r w:rsidRPr="0051316D">
              <w:t>Approved by</w:t>
            </w:r>
          </w:p>
        </w:tc>
        <w:tc>
          <w:tcPr>
            <w:tcW w:w="6246" w:type="dxa"/>
            <w:tcMar>
              <w:top w:w="113" w:type="dxa"/>
            </w:tcMar>
          </w:tcPr>
          <w:p w14:paraId="5E609AD3" w14:textId="259F6825" w:rsidR="00D761BE" w:rsidRPr="0051316D" w:rsidRDefault="00973C08" w:rsidP="00792C84">
            <w:pPr>
              <w:pStyle w:val="OATbodystyle"/>
            </w:pPr>
            <w:r>
              <w:t>National Leadership Group, October 2024</w:t>
            </w:r>
          </w:p>
        </w:tc>
      </w:tr>
      <w:tr w:rsidR="00D761BE" w:rsidRPr="0051316D" w14:paraId="62422563" w14:textId="77777777" w:rsidTr="00CE3ADF">
        <w:tc>
          <w:tcPr>
            <w:tcW w:w="2857" w:type="dxa"/>
            <w:tcMar>
              <w:top w:w="113" w:type="dxa"/>
            </w:tcMar>
          </w:tcPr>
          <w:p w14:paraId="6896336E" w14:textId="77777777" w:rsidR="00D761BE" w:rsidRPr="0051316D" w:rsidRDefault="00D761BE" w:rsidP="00792C84">
            <w:pPr>
              <w:pStyle w:val="OATbodystyle"/>
            </w:pPr>
            <w:r w:rsidRPr="0051316D">
              <w:t>Release date</w:t>
            </w:r>
          </w:p>
        </w:tc>
        <w:tc>
          <w:tcPr>
            <w:tcW w:w="6246" w:type="dxa"/>
            <w:tcMar>
              <w:top w:w="113" w:type="dxa"/>
            </w:tcMar>
          </w:tcPr>
          <w:p w14:paraId="653FF90C" w14:textId="11BC37E6" w:rsidR="00D761BE" w:rsidRPr="0051316D" w:rsidRDefault="00890CE5" w:rsidP="00792C84">
            <w:pPr>
              <w:pStyle w:val="OATbodystyle"/>
            </w:pPr>
            <w:r>
              <w:t>November 2024</w:t>
            </w:r>
          </w:p>
        </w:tc>
      </w:tr>
      <w:tr w:rsidR="00D761BE" w:rsidRPr="0051316D" w14:paraId="764B372B" w14:textId="77777777" w:rsidTr="00CE3ADF">
        <w:trPr>
          <w:trHeight w:val="243"/>
        </w:trPr>
        <w:tc>
          <w:tcPr>
            <w:tcW w:w="2857" w:type="dxa"/>
            <w:tcMar>
              <w:top w:w="113" w:type="dxa"/>
            </w:tcMar>
          </w:tcPr>
          <w:p w14:paraId="1EA1339D" w14:textId="77777777" w:rsidR="00D761BE" w:rsidRPr="0051316D" w:rsidRDefault="00AE06BB" w:rsidP="00792C84">
            <w:pPr>
              <w:pStyle w:val="OATbodystyle"/>
            </w:pPr>
            <w:r w:rsidRPr="0051316D">
              <w:t>Review</w:t>
            </w:r>
          </w:p>
        </w:tc>
        <w:tc>
          <w:tcPr>
            <w:tcW w:w="6246" w:type="dxa"/>
            <w:tcMar>
              <w:top w:w="113" w:type="dxa"/>
            </w:tcMar>
          </w:tcPr>
          <w:p w14:paraId="2945D00C" w14:textId="29B18296" w:rsidR="00D761BE" w:rsidRPr="0051316D" w:rsidRDefault="00285EDC" w:rsidP="00792C84">
            <w:pPr>
              <w:pStyle w:val="OATbodystyle"/>
            </w:pPr>
            <w:r w:rsidRPr="0051316D">
              <w:rPr>
                <w:color w:val="242424"/>
                <w:shd w:val="clear" w:color="auto" w:fill="FFFFFF"/>
              </w:rPr>
              <w:t>Policies will be reviewed in line with OAT's internal policy schedule and/or updated when new legislation comes into force</w:t>
            </w:r>
          </w:p>
        </w:tc>
      </w:tr>
      <w:tr w:rsidR="00D761BE" w:rsidRPr="0051316D" w14:paraId="22E9151B" w14:textId="77777777" w:rsidTr="00CE3ADF">
        <w:trPr>
          <w:trHeight w:val="243"/>
        </w:trPr>
        <w:tc>
          <w:tcPr>
            <w:tcW w:w="2857" w:type="dxa"/>
            <w:tcMar>
              <w:top w:w="113" w:type="dxa"/>
            </w:tcMar>
          </w:tcPr>
          <w:p w14:paraId="3E907285" w14:textId="77777777" w:rsidR="00D761BE" w:rsidRPr="0051316D" w:rsidRDefault="00D761BE" w:rsidP="00792C84">
            <w:pPr>
              <w:pStyle w:val="OATbodystyle"/>
            </w:pPr>
            <w:r w:rsidRPr="0051316D">
              <w:t>Description of changes</w:t>
            </w:r>
          </w:p>
        </w:tc>
        <w:tc>
          <w:tcPr>
            <w:tcW w:w="6246" w:type="dxa"/>
            <w:tcMar>
              <w:top w:w="113" w:type="dxa"/>
            </w:tcMar>
          </w:tcPr>
          <w:p w14:paraId="02498181" w14:textId="542E0648" w:rsidR="0097678D" w:rsidRPr="00F6657E" w:rsidRDefault="0097678D" w:rsidP="00F6657E">
            <w:pPr>
              <w:pStyle w:val="OATliststyle"/>
              <w:numPr>
                <w:ilvl w:val="0"/>
                <w:numId w:val="1"/>
              </w:numPr>
              <w:rPr>
                <w:rFonts w:eastAsiaTheme="minorEastAsia"/>
              </w:rPr>
            </w:pPr>
            <w:r w:rsidRPr="00F6657E">
              <w:rPr>
                <w:rFonts w:eastAsiaTheme="minorEastAsia"/>
              </w:rPr>
              <w:t>Policy status changed to mandatory</w:t>
            </w:r>
          </w:p>
          <w:p w14:paraId="46862292" w14:textId="51217F79" w:rsidR="00D761BE" w:rsidRPr="0051316D" w:rsidRDefault="00E458C8" w:rsidP="00F6657E">
            <w:pPr>
              <w:pStyle w:val="OATliststyle"/>
              <w:numPr>
                <w:ilvl w:val="0"/>
                <w:numId w:val="1"/>
              </w:numPr>
            </w:pPr>
            <w:r>
              <w:t>Appendix 3 removed</w:t>
            </w:r>
          </w:p>
        </w:tc>
      </w:tr>
    </w:tbl>
    <w:p w14:paraId="62DB6D05" w14:textId="77777777" w:rsidR="00425835" w:rsidRPr="002E24BB" w:rsidRDefault="00425835" w:rsidP="0051316D">
      <w:pPr>
        <w:pStyle w:val="OATbodystyle"/>
      </w:pPr>
      <w:r w:rsidRPr="002E24BB">
        <w:br w:type="page"/>
      </w:r>
    </w:p>
    <w:p w14:paraId="16F24C35" w14:textId="77777777" w:rsidR="0094253D" w:rsidRPr="005369B7" w:rsidRDefault="002E24BB" w:rsidP="0051316D">
      <w:pPr>
        <w:pStyle w:val="OATheader"/>
        <w:rPr>
          <w:sz w:val="36"/>
          <w:szCs w:val="36"/>
        </w:rPr>
      </w:pPr>
      <w:bookmarkStart w:id="12" w:name="_Toc137483837"/>
      <w:bookmarkStart w:id="13" w:name="_Toc164866851"/>
      <w:bookmarkStart w:id="14" w:name="_Toc166590049"/>
      <w:bookmarkStart w:id="15" w:name="_Toc166596290"/>
      <w:bookmarkStart w:id="16" w:name="_Toc166665966"/>
      <w:r w:rsidRPr="26BCEBB1">
        <w:rPr>
          <w:sz w:val="36"/>
          <w:szCs w:val="36"/>
        </w:rPr>
        <w:lastRenderedPageBreak/>
        <w:t>Contents</w:t>
      </w:r>
      <w:bookmarkEnd w:id="12"/>
      <w:bookmarkEnd w:id="13"/>
      <w:bookmarkEnd w:id="14"/>
      <w:bookmarkEnd w:id="15"/>
      <w:bookmarkEnd w:id="16"/>
    </w:p>
    <w:sdt>
      <w:sdtPr>
        <w:rPr>
          <w:rFonts w:asciiTheme="majorHAnsi" w:hAnsiTheme="majorHAnsi"/>
          <w:sz w:val="24"/>
        </w:rPr>
        <w:id w:val="2039024540"/>
        <w:docPartObj>
          <w:docPartGallery w:val="Table of Contents"/>
          <w:docPartUnique/>
        </w:docPartObj>
      </w:sdtPr>
      <w:sdtContent>
        <w:p w14:paraId="0D28071A" w14:textId="01DA0093" w:rsidR="00E458C8" w:rsidRDefault="26BCEBB1" w:rsidP="00E458C8">
          <w:pPr>
            <w:pStyle w:val="TOC2"/>
            <w:tabs>
              <w:tab w:val="right" w:leader="dot" w:pos="9054"/>
            </w:tabs>
            <w:rPr>
              <w:rFonts w:asciiTheme="minorHAnsi" w:hAnsiTheme="minorHAnsi"/>
              <w:noProof/>
              <w:kern w:val="2"/>
              <w:sz w:val="22"/>
              <w:szCs w:val="22"/>
              <w:lang w:eastAsia="en-GB"/>
              <w14:ligatures w14:val="standardContextual"/>
            </w:rPr>
          </w:pPr>
          <w:r>
            <w:fldChar w:fldCharType="begin"/>
          </w:r>
          <w:r w:rsidR="0008254E">
            <w:instrText>TOC \o "1-3" \h \z \u</w:instrText>
          </w:r>
          <w:r>
            <w:fldChar w:fldCharType="separate"/>
          </w:r>
        </w:p>
        <w:p w14:paraId="53A5298A" w14:textId="4B1FA99C" w:rsidR="00E458C8" w:rsidRDefault="00E458C8">
          <w:pPr>
            <w:pStyle w:val="TOC1"/>
            <w:rPr>
              <w:rFonts w:asciiTheme="minorHAnsi" w:hAnsiTheme="minorHAnsi"/>
              <w:noProof/>
              <w:kern w:val="2"/>
              <w:sz w:val="22"/>
              <w:szCs w:val="22"/>
              <w:lang w:eastAsia="en-GB"/>
              <w14:ligatures w14:val="standardContextual"/>
            </w:rPr>
          </w:pPr>
          <w:hyperlink w:anchor="_Toc166665967" w:history="1">
            <w:r w:rsidRPr="004F00BE">
              <w:rPr>
                <w:rStyle w:val="Hyperlink"/>
                <w:rFonts w:eastAsia="MS Mincho"/>
                <w:noProof/>
              </w:rPr>
              <w:t>1.</w:t>
            </w:r>
            <w:r>
              <w:rPr>
                <w:rFonts w:asciiTheme="minorHAnsi" w:hAnsiTheme="minorHAnsi"/>
                <w:noProof/>
                <w:kern w:val="2"/>
                <w:sz w:val="22"/>
                <w:szCs w:val="22"/>
                <w:lang w:eastAsia="en-GB"/>
                <w14:ligatures w14:val="standardContextual"/>
              </w:rPr>
              <w:tab/>
            </w:r>
            <w:r w:rsidRPr="004F00BE">
              <w:rPr>
                <w:rStyle w:val="Hyperlink"/>
                <w:rFonts w:eastAsia="MS Mincho"/>
                <w:noProof/>
              </w:rPr>
              <w:t>Introduction</w:t>
            </w:r>
            <w:r>
              <w:rPr>
                <w:noProof/>
                <w:webHidden/>
              </w:rPr>
              <w:tab/>
            </w:r>
            <w:r>
              <w:rPr>
                <w:noProof/>
                <w:webHidden/>
              </w:rPr>
              <w:fldChar w:fldCharType="begin"/>
            </w:r>
            <w:r>
              <w:rPr>
                <w:noProof/>
                <w:webHidden/>
              </w:rPr>
              <w:instrText xml:space="preserve"> PAGEREF _Toc166665967 \h </w:instrText>
            </w:r>
            <w:r>
              <w:rPr>
                <w:noProof/>
                <w:webHidden/>
              </w:rPr>
            </w:r>
            <w:r>
              <w:rPr>
                <w:noProof/>
                <w:webHidden/>
              </w:rPr>
              <w:fldChar w:fldCharType="separate"/>
            </w:r>
            <w:r>
              <w:rPr>
                <w:noProof/>
                <w:webHidden/>
              </w:rPr>
              <w:t>3</w:t>
            </w:r>
            <w:r>
              <w:rPr>
                <w:noProof/>
                <w:webHidden/>
              </w:rPr>
              <w:fldChar w:fldCharType="end"/>
            </w:r>
          </w:hyperlink>
        </w:p>
        <w:p w14:paraId="02377CB6" w14:textId="762B1B4B" w:rsidR="00E458C8" w:rsidRDefault="00E458C8">
          <w:pPr>
            <w:pStyle w:val="TOC1"/>
            <w:rPr>
              <w:rFonts w:asciiTheme="minorHAnsi" w:hAnsiTheme="minorHAnsi"/>
              <w:noProof/>
              <w:kern w:val="2"/>
              <w:sz w:val="22"/>
              <w:szCs w:val="22"/>
              <w:lang w:eastAsia="en-GB"/>
              <w14:ligatures w14:val="standardContextual"/>
            </w:rPr>
          </w:pPr>
          <w:hyperlink w:anchor="_Toc166665968" w:history="1">
            <w:r w:rsidRPr="004F00BE">
              <w:rPr>
                <w:rStyle w:val="Hyperlink"/>
                <w:rFonts w:eastAsia="MS Mincho"/>
                <w:noProof/>
              </w:rPr>
              <w:t>2.</w:t>
            </w:r>
            <w:r>
              <w:rPr>
                <w:rFonts w:asciiTheme="minorHAnsi" w:hAnsiTheme="minorHAnsi"/>
                <w:noProof/>
                <w:kern w:val="2"/>
                <w:sz w:val="22"/>
                <w:szCs w:val="22"/>
                <w:lang w:eastAsia="en-GB"/>
                <w14:ligatures w14:val="standardContextual"/>
              </w:rPr>
              <w:tab/>
            </w:r>
            <w:r w:rsidRPr="004F00BE">
              <w:rPr>
                <w:rStyle w:val="Hyperlink"/>
                <w:rFonts w:eastAsia="MS Mincho"/>
                <w:noProof/>
              </w:rPr>
              <w:t>Legal framework</w:t>
            </w:r>
            <w:r>
              <w:rPr>
                <w:noProof/>
                <w:webHidden/>
              </w:rPr>
              <w:tab/>
            </w:r>
            <w:r>
              <w:rPr>
                <w:noProof/>
                <w:webHidden/>
              </w:rPr>
              <w:fldChar w:fldCharType="begin"/>
            </w:r>
            <w:r>
              <w:rPr>
                <w:noProof/>
                <w:webHidden/>
              </w:rPr>
              <w:instrText xml:space="preserve"> PAGEREF _Toc166665968 \h </w:instrText>
            </w:r>
            <w:r>
              <w:rPr>
                <w:noProof/>
                <w:webHidden/>
              </w:rPr>
            </w:r>
            <w:r>
              <w:rPr>
                <w:noProof/>
                <w:webHidden/>
              </w:rPr>
              <w:fldChar w:fldCharType="separate"/>
            </w:r>
            <w:r>
              <w:rPr>
                <w:noProof/>
                <w:webHidden/>
              </w:rPr>
              <w:t>3</w:t>
            </w:r>
            <w:r>
              <w:rPr>
                <w:noProof/>
                <w:webHidden/>
              </w:rPr>
              <w:fldChar w:fldCharType="end"/>
            </w:r>
          </w:hyperlink>
        </w:p>
        <w:p w14:paraId="25B802F9" w14:textId="520A5502" w:rsidR="00E458C8" w:rsidRDefault="00E458C8">
          <w:pPr>
            <w:pStyle w:val="TOC1"/>
            <w:rPr>
              <w:rFonts w:asciiTheme="minorHAnsi" w:hAnsiTheme="minorHAnsi"/>
              <w:noProof/>
              <w:kern w:val="2"/>
              <w:sz w:val="22"/>
              <w:szCs w:val="22"/>
              <w:lang w:eastAsia="en-GB"/>
              <w14:ligatures w14:val="standardContextual"/>
            </w:rPr>
          </w:pPr>
          <w:hyperlink w:anchor="_Toc166665969" w:history="1">
            <w:r w:rsidRPr="004F00BE">
              <w:rPr>
                <w:rStyle w:val="Hyperlink"/>
                <w:rFonts w:eastAsia="MS Mincho"/>
                <w:noProof/>
              </w:rPr>
              <w:t>3.</w:t>
            </w:r>
            <w:r>
              <w:rPr>
                <w:rFonts w:asciiTheme="minorHAnsi" w:hAnsiTheme="minorHAnsi"/>
                <w:noProof/>
                <w:kern w:val="2"/>
                <w:sz w:val="22"/>
                <w:szCs w:val="22"/>
                <w:lang w:eastAsia="en-GB"/>
                <w14:ligatures w14:val="standardContextual"/>
              </w:rPr>
              <w:tab/>
            </w:r>
            <w:r w:rsidRPr="004F00BE">
              <w:rPr>
                <w:rStyle w:val="Hyperlink"/>
                <w:rFonts w:eastAsia="MS Mincho"/>
                <w:noProof/>
              </w:rPr>
              <w:t>Definitions</w:t>
            </w:r>
            <w:r>
              <w:rPr>
                <w:noProof/>
                <w:webHidden/>
              </w:rPr>
              <w:tab/>
            </w:r>
            <w:r>
              <w:rPr>
                <w:noProof/>
                <w:webHidden/>
              </w:rPr>
              <w:fldChar w:fldCharType="begin"/>
            </w:r>
            <w:r>
              <w:rPr>
                <w:noProof/>
                <w:webHidden/>
              </w:rPr>
              <w:instrText xml:space="preserve"> PAGEREF _Toc166665969 \h </w:instrText>
            </w:r>
            <w:r>
              <w:rPr>
                <w:noProof/>
                <w:webHidden/>
              </w:rPr>
            </w:r>
            <w:r>
              <w:rPr>
                <w:noProof/>
                <w:webHidden/>
              </w:rPr>
              <w:fldChar w:fldCharType="separate"/>
            </w:r>
            <w:r>
              <w:rPr>
                <w:noProof/>
                <w:webHidden/>
              </w:rPr>
              <w:t>4</w:t>
            </w:r>
            <w:r>
              <w:rPr>
                <w:noProof/>
                <w:webHidden/>
              </w:rPr>
              <w:fldChar w:fldCharType="end"/>
            </w:r>
          </w:hyperlink>
        </w:p>
        <w:p w14:paraId="1F56CE6C" w14:textId="56BD6B67" w:rsidR="00E458C8" w:rsidRDefault="00E458C8">
          <w:pPr>
            <w:pStyle w:val="TOC1"/>
            <w:rPr>
              <w:rFonts w:asciiTheme="minorHAnsi" w:hAnsiTheme="minorHAnsi"/>
              <w:noProof/>
              <w:kern w:val="2"/>
              <w:sz w:val="22"/>
              <w:szCs w:val="22"/>
              <w:lang w:eastAsia="en-GB"/>
              <w14:ligatures w14:val="standardContextual"/>
            </w:rPr>
          </w:pPr>
          <w:hyperlink w:anchor="_Toc166665970" w:history="1">
            <w:r w:rsidRPr="004F00BE">
              <w:rPr>
                <w:rStyle w:val="Hyperlink"/>
                <w:rFonts w:eastAsia="MS Mincho"/>
                <w:noProof/>
              </w:rPr>
              <w:t>4.</w:t>
            </w:r>
            <w:r>
              <w:rPr>
                <w:rFonts w:asciiTheme="minorHAnsi" w:hAnsiTheme="minorHAnsi"/>
                <w:noProof/>
                <w:kern w:val="2"/>
                <w:sz w:val="22"/>
                <w:szCs w:val="22"/>
                <w:lang w:eastAsia="en-GB"/>
                <w14:ligatures w14:val="standardContextual"/>
              </w:rPr>
              <w:tab/>
            </w:r>
            <w:r w:rsidRPr="004F00BE">
              <w:rPr>
                <w:rStyle w:val="Hyperlink"/>
                <w:rFonts w:eastAsia="MS Mincho"/>
                <w:noProof/>
              </w:rPr>
              <w:t>Roles and responsibilities</w:t>
            </w:r>
            <w:r>
              <w:rPr>
                <w:noProof/>
                <w:webHidden/>
              </w:rPr>
              <w:tab/>
            </w:r>
            <w:r>
              <w:rPr>
                <w:noProof/>
                <w:webHidden/>
              </w:rPr>
              <w:fldChar w:fldCharType="begin"/>
            </w:r>
            <w:r>
              <w:rPr>
                <w:noProof/>
                <w:webHidden/>
              </w:rPr>
              <w:instrText xml:space="preserve"> PAGEREF _Toc166665970 \h </w:instrText>
            </w:r>
            <w:r>
              <w:rPr>
                <w:noProof/>
                <w:webHidden/>
              </w:rPr>
            </w:r>
            <w:r>
              <w:rPr>
                <w:noProof/>
                <w:webHidden/>
              </w:rPr>
              <w:fldChar w:fldCharType="separate"/>
            </w:r>
            <w:r>
              <w:rPr>
                <w:noProof/>
                <w:webHidden/>
              </w:rPr>
              <w:t>4</w:t>
            </w:r>
            <w:r>
              <w:rPr>
                <w:noProof/>
                <w:webHidden/>
              </w:rPr>
              <w:fldChar w:fldCharType="end"/>
            </w:r>
          </w:hyperlink>
        </w:p>
        <w:p w14:paraId="6039C60C" w14:textId="3E086885" w:rsidR="00E458C8" w:rsidRDefault="00E458C8">
          <w:pPr>
            <w:pStyle w:val="TOC1"/>
            <w:rPr>
              <w:rFonts w:asciiTheme="minorHAnsi" w:hAnsiTheme="minorHAnsi"/>
              <w:noProof/>
              <w:kern w:val="2"/>
              <w:sz w:val="22"/>
              <w:szCs w:val="22"/>
              <w:lang w:eastAsia="en-GB"/>
              <w14:ligatures w14:val="standardContextual"/>
            </w:rPr>
          </w:pPr>
          <w:hyperlink w:anchor="_Toc166665971" w:history="1">
            <w:r w:rsidRPr="004F00BE">
              <w:rPr>
                <w:rStyle w:val="Hyperlink"/>
                <w:rFonts w:eastAsia="MS Mincho"/>
                <w:noProof/>
              </w:rPr>
              <w:t>5.</w:t>
            </w:r>
            <w:r>
              <w:rPr>
                <w:rFonts w:asciiTheme="minorHAnsi" w:hAnsiTheme="minorHAnsi"/>
                <w:noProof/>
                <w:kern w:val="2"/>
                <w:sz w:val="22"/>
                <w:szCs w:val="22"/>
                <w:lang w:eastAsia="en-GB"/>
                <w14:ligatures w14:val="standardContextual"/>
              </w:rPr>
              <w:tab/>
            </w:r>
            <w:r w:rsidRPr="004F00BE">
              <w:rPr>
                <w:rStyle w:val="Hyperlink"/>
                <w:rFonts w:eastAsia="MS Mincho"/>
                <w:noProof/>
              </w:rPr>
              <w:t>Purpose and justification</w:t>
            </w:r>
            <w:r>
              <w:rPr>
                <w:noProof/>
                <w:webHidden/>
              </w:rPr>
              <w:tab/>
            </w:r>
            <w:r>
              <w:rPr>
                <w:noProof/>
                <w:webHidden/>
              </w:rPr>
              <w:fldChar w:fldCharType="begin"/>
            </w:r>
            <w:r>
              <w:rPr>
                <w:noProof/>
                <w:webHidden/>
              </w:rPr>
              <w:instrText xml:space="preserve"> PAGEREF _Toc166665971 \h </w:instrText>
            </w:r>
            <w:r>
              <w:rPr>
                <w:noProof/>
                <w:webHidden/>
              </w:rPr>
            </w:r>
            <w:r>
              <w:rPr>
                <w:noProof/>
                <w:webHidden/>
              </w:rPr>
              <w:fldChar w:fldCharType="separate"/>
            </w:r>
            <w:r>
              <w:rPr>
                <w:noProof/>
                <w:webHidden/>
              </w:rPr>
              <w:t>4</w:t>
            </w:r>
            <w:r>
              <w:rPr>
                <w:noProof/>
                <w:webHidden/>
              </w:rPr>
              <w:fldChar w:fldCharType="end"/>
            </w:r>
          </w:hyperlink>
        </w:p>
        <w:p w14:paraId="236F98C5" w14:textId="3635602A" w:rsidR="00E458C8" w:rsidRDefault="00E458C8">
          <w:pPr>
            <w:pStyle w:val="TOC1"/>
            <w:rPr>
              <w:rFonts w:asciiTheme="minorHAnsi" w:hAnsiTheme="minorHAnsi"/>
              <w:noProof/>
              <w:kern w:val="2"/>
              <w:sz w:val="22"/>
              <w:szCs w:val="22"/>
              <w:lang w:eastAsia="en-GB"/>
              <w14:ligatures w14:val="standardContextual"/>
            </w:rPr>
          </w:pPr>
          <w:hyperlink w:anchor="_Toc166665972" w:history="1">
            <w:r w:rsidRPr="004F00BE">
              <w:rPr>
                <w:rStyle w:val="Hyperlink"/>
                <w:rFonts w:eastAsia="MS Mincho"/>
                <w:noProof/>
              </w:rPr>
              <w:t>6.</w:t>
            </w:r>
            <w:r>
              <w:rPr>
                <w:rFonts w:asciiTheme="minorHAnsi" w:hAnsiTheme="minorHAnsi"/>
                <w:noProof/>
                <w:kern w:val="2"/>
                <w:sz w:val="22"/>
                <w:szCs w:val="22"/>
                <w:lang w:eastAsia="en-GB"/>
                <w14:ligatures w14:val="standardContextual"/>
              </w:rPr>
              <w:tab/>
            </w:r>
            <w:r w:rsidRPr="004F00BE">
              <w:rPr>
                <w:rStyle w:val="Hyperlink"/>
                <w:rFonts w:eastAsia="MS Mincho"/>
                <w:noProof/>
              </w:rPr>
              <w:t>Protocols</w:t>
            </w:r>
            <w:r>
              <w:rPr>
                <w:noProof/>
                <w:webHidden/>
              </w:rPr>
              <w:tab/>
            </w:r>
            <w:r>
              <w:rPr>
                <w:noProof/>
                <w:webHidden/>
              </w:rPr>
              <w:fldChar w:fldCharType="begin"/>
            </w:r>
            <w:r>
              <w:rPr>
                <w:noProof/>
                <w:webHidden/>
              </w:rPr>
              <w:instrText xml:space="preserve"> PAGEREF _Toc166665972 \h </w:instrText>
            </w:r>
            <w:r>
              <w:rPr>
                <w:noProof/>
                <w:webHidden/>
              </w:rPr>
            </w:r>
            <w:r>
              <w:rPr>
                <w:noProof/>
                <w:webHidden/>
              </w:rPr>
              <w:fldChar w:fldCharType="separate"/>
            </w:r>
            <w:r>
              <w:rPr>
                <w:noProof/>
                <w:webHidden/>
              </w:rPr>
              <w:t>5</w:t>
            </w:r>
            <w:r>
              <w:rPr>
                <w:noProof/>
                <w:webHidden/>
              </w:rPr>
              <w:fldChar w:fldCharType="end"/>
            </w:r>
          </w:hyperlink>
        </w:p>
        <w:p w14:paraId="0B449250" w14:textId="35B4E0D2" w:rsidR="00E458C8" w:rsidRDefault="00E458C8">
          <w:pPr>
            <w:pStyle w:val="TOC1"/>
            <w:rPr>
              <w:rFonts w:asciiTheme="minorHAnsi" w:hAnsiTheme="minorHAnsi"/>
              <w:noProof/>
              <w:kern w:val="2"/>
              <w:sz w:val="22"/>
              <w:szCs w:val="22"/>
              <w:lang w:eastAsia="en-GB"/>
              <w14:ligatures w14:val="standardContextual"/>
            </w:rPr>
          </w:pPr>
          <w:hyperlink w:anchor="_Toc166665973" w:history="1">
            <w:r w:rsidRPr="004F00BE">
              <w:rPr>
                <w:rStyle w:val="Hyperlink"/>
                <w:rFonts w:eastAsia="MS Mincho"/>
                <w:noProof/>
              </w:rPr>
              <w:t>7.</w:t>
            </w:r>
            <w:r>
              <w:rPr>
                <w:rFonts w:asciiTheme="minorHAnsi" w:hAnsiTheme="minorHAnsi"/>
                <w:noProof/>
                <w:kern w:val="2"/>
                <w:sz w:val="22"/>
                <w:szCs w:val="22"/>
                <w:lang w:eastAsia="en-GB"/>
                <w14:ligatures w14:val="standardContextual"/>
              </w:rPr>
              <w:tab/>
            </w:r>
            <w:r w:rsidRPr="004F00BE">
              <w:rPr>
                <w:rStyle w:val="Hyperlink"/>
                <w:rFonts w:eastAsia="MS Mincho"/>
                <w:noProof/>
              </w:rPr>
              <w:t>Code of practice</w:t>
            </w:r>
            <w:r>
              <w:rPr>
                <w:noProof/>
                <w:webHidden/>
              </w:rPr>
              <w:tab/>
            </w:r>
            <w:r>
              <w:rPr>
                <w:noProof/>
                <w:webHidden/>
              </w:rPr>
              <w:fldChar w:fldCharType="begin"/>
            </w:r>
            <w:r>
              <w:rPr>
                <w:noProof/>
                <w:webHidden/>
              </w:rPr>
              <w:instrText xml:space="preserve"> PAGEREF _Toc166665973 \h </w:instrText>
            </w:r>
            <w:r>
              <w:rPr>
                <w:noProof/>
                <w:webHidden/>
              </w:rPr>
            </w:r>
            <w:r>
              <w:rPr>
                <w:noProof/>
                <w:webHidden/>
              </w:rPr>
              <w:fldChar w:fldCharType="separate"/>
            </w:r>
            <w:r>
              <w:rPr>
                <w:noProof/>
                <w:webHidden/>
              </w:rPr>
              <w:t>5</w:t>
            </w:r>
            <w:r>
              <w:rPr>
                <w:noProof/>
                <w:webHidden/>
              </w:rPr>
              <w:fldChar w:fldCharType="end"/>
            </w:r>
          </w:hyperlink>
        </w:p>
        <w:p w14:paraId="60ADCB3F" w14:textId="57125861" w:rsidR="00E458C8" w:rsidRDefault="00E458C8">
          <w:pPr>
            <w:pStyle w:val="TOC1"/>
            <w:rPr>
              <w:rFonts w:asciiTheme="minorHAnsi" w:hAnsiTheme="minorHAnsi"/>
              <w:noProof/>
              <w:kern w:val="2"/>
              <w:sz w:val="22"/>
              <w:szCs w:val="22"/>
              <w:lang w:eastAsia="en-GB"/>
              <w14:ligatures w14:val="standardContextual"/>
            </w:rPr>
          </w:pPr>
          <w:hyperlink w:anchor="_Toc166665974" w:history="1">
            <w:r w:rsidRPr="004F00BE">
              <w:rPr>
                <w:rStyle w:val="Hyperlink"/>
                <w:rFonts w:eastAsia="MS Mincho"/>
                <w:noProof/>
              </w:rPr>
              <w:t>8.</w:t>
            </w:r>
            <w:r>
              <w:rPr>
                <w:rFonts w:asciiTheme="minorHAnsi" w:hAnsiTheme="minorHAnsi"/>
                <w:noProof/>
                <w:kern w:val="2"/>
                <w:sz w:val="22"/>
                <w:szCs w:val="22"/>
                <w:lang w:eastAsia="en-GB"/>
                <w14:ligatures w14:val="standardContextual"/>
              </w:rPr>
              <w:tab/>
            </w:r>
            <w:r w:rsidRPr="004F00BE">
              <w:rPr>
                <w:rStyle w:val="Hyperlink"/>
                <w:rFonts w:eastAsia="MS Mincho"/>
                <w:noProof/>
              </w:rPr>
              <w:t>Right of access</w:t>
            </w:r>
            <w:r>
              <w:rPr>
                <w:noProof/>
                <w:webHidden/>
              </w:rPr>
              <w:tab/>
            </w:r>
            <w:r>
              <w:rPr>
                <w:noProof/>
                <w:webHidden/>
              </w:rPr>
              <w:fldChar w:fldCharType="begin"/>
            </w:r>
            <w:r>
              <w:rPr>
                <w:noProof/>
                <w:webHidden/>
              </w:rPr>
              <w:instrText xml:space="preserve"> PAGEREF _Toc166665974 \h </w:instrText>
            </w:r>
            <w:r>
              <w:rPr>
                <w:noProof/>
                <w:webHidden/>
              </w:rPr>
            </w:r>
            <w:r>
              <w:rPr>
                <w:noProof/>
                <w:webHidden/>
              </w:rPr>
              <w:fldChar w:fldCharType="separate"/>
            </w:r>
            <w:r>
              <w:rPr>
                <w:noProof/>
                <w:webHidden/>
              </w:rPr>
              <w:t>6</w:t>
            </w:r>
            <w:r>
              <w:rPr>
                <w:noProof/>
                <w:webHidden/>
              </w:rPr>
              <w:fldChar w:fldCharType="end"/>
            </w:r>
          </w:hyperlink>
        </w:p>
        <w:p w14:paraId="065B14F8" w14:textId="2C269396" w:rsidR="00E458C8" w:rsidRDefault="00E458C8">
          <w:pPr>
            <w:pStyle w:val="TOC1"/>
            <w:rPr>
              <w:rFonts w:asciiTheme="minorHAnsi" w:hAnsiTheme="minorHAnsi"/>
              <w:noProof/>
              <w:kern w:val="2"/>
              <w:sz w:val="22"/>
              <w:szCs w:val="22"/>
              <w:lang w:eastAsia="en-GB"/>
              <w14:ligatures w14:val="standardContextual"/>
            </w:rPr>
          </w:pPr>
          <w:hyperlink w:anchor="_Toc166665975" w:history="1">
            <w:r w:rsidRPr="004F00BE">
              <w:rPr>
                <w:rStyle w:val="Hyperlink"/>
                <w:rFonts w:eastAsia="MS Mincho"/>
                <w:noProof/>
              </w:rPr>
              <w:t>9.</w:t>
            </w:r>
            <w:r>
              <w:rPr>
                <w:rFonts w:asciiTheme="minorHAnsi" w:hAnsiTheme="minorHAnsi"/>
                <w:noProof/>
                <w:kern w:val="2"/>
                <w:sz w:val="22"/>
                <w:szCs w:val="22"/>
                <w:lang w:eastAsia="en-GB"/>
                <w14:ligatures w14:val="standardContextual"/>
              </w:rPr>
              <w:tab/>
            </w:r>
            <w:r w:rsidRPr="004F00BE">
              <w:rPr>
                <w:rStyle w:val="Hyperlink"/>
                <w:rFonts w:eastAsia="MS Mincho"/>
                <w:noProof/>
              </w:rPr>
              <w:t>Roles and responsibilities</w:t>
            </w:r>
            <w:r>
              <w:rPr>
                <w:noProof/>
                <w:webHidden/>
              </w:rPr>
              <w:tab/>
            </w:r>
            <w:r>
              <w:rPr>
                <w:noProof/>
                <w:webHidden/>
              </w:rPr>
              <w:fldChar w:fldCharType="begin"/>
            </w:r>
            <w:r>
              <w:rPr>
                <w:noProof/>
                <w:webHidden/>
              </w:rPr>
              <w:instrText xml:space="preserve"> PAGEREF _Toc166665975 \h </w:instrText>
            </w:r>
            <w:r>
              <w:rPr>
                <w:noProof/>
                <w:webHidden/>
              </w:rPr>
            </w:r>
            <w:r>
              <w:rPr>
                <w:noProof/>
                <w:webHidden/>
              </w:rPr>
              <w:fldChar w:fldCharType="separate"/>
            </w:r>
            <w:r>
              <w:rPr>
                <w:noProof/>
                <w:webHidden/>
              </w:rPr>
              <w:t>8</w:t>
            </w:r>
            <w:r>
              <w:rPr>
                <w:noProof/>
                <w:webHidden/>
              </w:rPr>
              <w:fldChar w:fldCharType="end"/>
            </w:r>
          </w:hyperlink>
        </w:p>
        <w:p w14:paraId="6F4022D7" w14:textId="678225FE" w:rsidR="00E458C8" w:rsidRDefault="00E458C8">
          <w:pPr>
            <w:pStyle w:val="TOC1"/>
            <w:rPr>
              <w:rFonts w:asciiTheme="minorHAnsi" w:hAnsiTheme="minorHAnsi"/>
              <w:noProof/>
              <w:kern w:val="2"/>
              <w:sz w:val="22"/>
              <w:szCs w:val="22"/>
              <w:lang w:eastAsia="en-GB"/>
              <w14:ligatures w14:val="standardContextual"/>
            </w:rPr>
          </w:pPr>
          <w:hyperlink w:anchor="_Toc166665976" w:history="1">
            <w:r w:rsidRPr="004F00BE">
              <w:rPr>
                <w:rStyle w:val="Hyperlink"/>
                <w:rFonts w:eastAsia="MS Mincho"/>
                <w:noProof/>
              </w:rPr>
              <w:t>10.</w:t>
            </w:r>
            <w:r>
              <w:rPr>
                <w:rFonts w:asciiTheme="minorHAnsi" w:hAnsiTheme="minorHAnsi"/>
                <w:noProof/>
                <w:kern w:val="2"/>
                <w:sz w:val="22"/>
                <w:szCs w:val="22"/>
                <w:lang w:eastAsia="en-GB"/>
                <w14:ligatures w14:val="standardContextual"/>
              </w:rPr>
              <w:tab/>
            </w:r>
            <w:r w:rsidRPr="004F00BE">
              <w:rPr>
                <w:rStyle w:val="Hyperlink"/>
                <w:rFonts w:eastAsia="MS Mincho"/>
                <w:noProof/>
              </w:rPr>
              <w:t>Signage</w:t>
            </w:r>
            <w:r>
              <w:rPr>
                <w:noProof/>
                <w:webHidden/>
              </w:rPr>
              <w:tab/>
            </w:r>
            <w:r>
              <w:rPr>
                <w:noProof/>
                <w:webHidden/>
              </w:rPr>
              <w:fldChar w:fldCharType="begin"/>
            </w:r>
            <w:r>
              <w:rPr>
                <w:noProof/>
                <w:webHidden/>
              </w:rPr>
              <w:instrText xml:space="preserve"> PAGEREF _Toc166665976 \h </w:instrText>
            </w:r>
            <w:r>
              <w:rPr>
                <w:noProof/>
                <w:webHidden/>
              </w:rPr>
            </w:r>
            <w:r>
              <w:rPr>
                <w:noProof/>
                <w:webHidden/>
              </w:rPr>
              <w:fldChar w:fldCharType="separate"/>
            </w:r>
            <w:r>
              <w:rPr>
                <w:noProof/>
                <w:webHidden/>
              </w:rPr>
              <w:t>8</w:t>
            </w:r>
            <w:r>
              <w:rPr>
                <w:noProof/>
                <w:webHidden/>
              </w:rPr>
              <w:fldChar w:fldCharType="end"/>
            </w:r>
          </w:hyperlink>
        </w:p>
        <w:p w14:paraId="0A858D84" w14:textId="4AE5868F" w:rsidR="00E458C8" w:rsidRDefault="00E458C8">
          <w:pPr>
            <w:pStyle w:val="TOC1"/>
            <w:rPr>
              <w:rFonts w:asciiTheme="minorHAnsi" w:hAnsiTheme="minorHAnsi"/>
              <w:noProof/>
              <w:kern w:val="2"/>
              <w:sz w:val="22"/>
              <w:szCs w:val="22"/>
              <w:lang w:eastAsia="en-GB"/>
              <w14:ligatures w14:val="standardContextual"/>
            </w:rPr>
          </w:pPr>
          <w:hyperlink w:anchor="_Toc166665977" w:history="1">
            <w:r w:rsidRPr="004F00BE">
              <w:rPr>
                <w:rStyle w:val="Hyperlink"/>
                <w:rFonts w:eastAsia="MS Mincho"/>
                <w:noProof/>
              </w:rPr>
              <w:t>11.</w:t>
            </w:r>
            <w:r>
              <w:rPr>
                <w:rFonts w:asciiTheme="minorHAnsi" w:hAnsiTheme="minorHAnsi"/>
                <w:noProof/>
                <w:kern w:val="2"/>
                <w:sz w:val="22"/>
                <w:szCs w:val="22"/>
                <w:lang w:eastAsia="en-GB"/>
                <w14:ligatures w14:val="standardContextual"/>
              </w:rPr>
              <w:tab/>
            </w:r>
            <w:r w:rsidRPr="004F00BE">
              <w:rPr>
                <w:rStyle w:val="Hyperlink"/>
                <w:rFonts w:eastAsia="MS Mincho"/>
                <w:noProof/>
              </w:rPr>
              <w:t>Security</w:t>
            </w:r>
            <w:r>
              <w:rPr>
                <w:noProof/>
                <w:webHidden/>
              </w:rPr>
              <w:tab/>
            </w:r>
            <w:r>
              <w:rPr>
                <w:noProof/>
                <w:webHidden/>
              </w:rPr>
              <w:fldChar w:fldCharType="begin"/>
            </w:r>
            <w:r>
              <w:rPr>
                <w:noProof/>
                <w:webHidden/>
              </w:rPr>
              <w:instrText xml:space="preserve"> PAGEREF _Toc166665977 \h </w:instrText>
            </w:r>
            <w:r>
              <w:rPr>
                <w:noProof/>
                <w:webHidden/>
              </w:rPr>
            </w:r>
            <w:r>
              <w:rPr>
                <w:noProof/>
                <w:webHidden/>
              </w:rPr>
              <w:fldChar w:fldCharType="separate"/>
            </w:r>
            <w:r>
              <w:rPr>
                <w:noProof/>
                <w:webHidden/>
              </w:rPr>
              <w:t>9</w:t>
            </w:r>
            <w:r>
              <w:rPr>
                <w:noProof/>
                <w:webHidden/>
              </w:rPr>
              <w:fldChar w:fldCharType="end"/>
            </w:r>
          </w:hyperlink>
        </w:p>
        <w:p w14:paraId="4092BAB9" w14:textId="39291FF7" w:rsidR="00E458C8" w:rsidRDefault="00E458C8">
          <w:pPr>
            <w:pStyle w:val="TOC1"/>
            <w:rPr>
              <w:rFonts w:asciiTheme="minorHAnsi" w:hAnsiTheme="minorHAnsi"/>
              <w:noProof/>
              <w:kern w:val="2"/>
              <w:sz w:val="22"/>
              <w:szCs w:val="22"/>
              <w:lang w:eastAsia="en-GB"/>
              <w14:ligatures w14:val="standardContextual"/>
            </w:rPr>
          </w:pPr>
          <w:hyperlink w:anchor="_Toc166665978" w:history="1">
            <w:r w:rsidRPr="004F00BE">
              <w:rPr>
                <w:rStyle w:val="Hyperlink"/>
                <w:rFonts w:eastAsia="MS Mincho"/>
                <w:noProof/>
              </w:rPr>
              <w:t>12.</w:t>
            </w:r>
            <w:r>
              <w:rPr>
                <w:rFonts w:asciiTheme="minorHAnsi" w:hAnsiTheme="minorHAnsi"/>
                <w:noProof/>
                <w:kern w:val="2"/>
                <w:sz w:val="22"/>
                <w:szCs w:val="22"/>
                <w:lang w:eastAsia="en-GB"/>
                <w14:ligatures w14:val="standardContextual"/>
              </w:rPr>
              <w:tab/>
            </w:r>
            <w:r w:rsidRPr="004F00BE">
              <w:rPr>
                <w:rStyle w:val="Hyperlink"/>
                <w:rFonts w:eastAsia="MS Mincho"/>
                <w:noProof/>
              </w:rPr>
              <w:t>Privacy by design</w:t>
            </w:r>
            <w:r>
              <w:rPr>
                <w:noProof/>
                <w:webHidden/>
              </w:rPr>
              <w:tab/>
            </w:r>
            <w:r>
              <w:rPr>
                <w:noProof/>
                <w:webHidden/>
              </w:rPr>
              <w:fldChar w:fldCharType="begin"/>
            </w:r>
            <w:r>
              <w:rPr>
                <w:noProof/>
                <w:webHidden/>
              </w:rPr>
              <w:instrText xml:space="preserve"> PAGEREF _Toc166665978 \h </w:instrText>
            </w:r>
            <w:r>
              <w:rPr>
                <w:noProof/>
                <w:webHidden/>
              </w:rPr>
            </w:r>
            <w:r>
              <w:rPr>
                <w:noProof/>
                <w:webHidden/>
              </w:rPr>
              <w:fldChar w:fldCharType="separate"/>
            </w:r>
            <w:r>
              <w:rPr>
                <w:noProof/>
                <w:webHidden/>
              </w:rPr>
              <w:t>9</w:t>
            </w:r>
            <w:r>
              <w:rPr>
                <w:noProof/>
                <w:webHidden/>
              </w:rPr>
              <w:fldChar w:fldCharType="end"/>
            </w:r>
          </w:hyperlink>
        </w:p>
        <w:p w14:paraId="581226C5" w14:textId="5DB85009" w:rsidR="00E458C8" w:rsidRDefault="00E458C8">
          <w:pPr>
            <w:pStyle w:val="TOC1"/>
            <w:rPr>
              <w:rFonts w:asciiTheme="minorHAnsi" w:hAnsiTheme="minorHAnsi"/>
              <w:noProof/>
              <w:kern w:val="2"/>
              <w:sz w:val="22"/>
              <w:szCs w:val="22"/>
              <w:lang w:eastAsia="en-GB"/>
              <w14:ligatures w14:val="standardContextual"/>
            </w:rPr>
          </w:pPr>
          <w:hyperlink w:anchor="_Toc166665979" w:history="1">
            <w:r w:rsidRPr="004F00BE">
              <w:rPr>
                <w:rStyle w:val="Hyperlink"/>
                <w:rFonts w:eastAsia="MS Mincho"/>
                <w:noProof/>
              </w:rPr>
              <w:t>13.</w:t>
            </w:r>
            <w:r>
              <w:rPr>
                <w:rFonts w:asciiTheme="minorHAnsi" w:hAnsiTheme="minorHAnsi"/>
                <w:noProof/>
                <w:kern w:val="2"/>
                <w:sz w:val="22"/>
                <w:szCs w:val="22"/>
                <w:lang w:eastAsia="en-GB"/>
                <w14:ligatures w14:val="standardContextual"/>
              </w:rPr>
              <w:tab/>
            </w:r>
            <w:r w:rsidRPr="004F00BE">
              <w:rPr>
                <w:rStyle w:val="Hyperlink"/>
                <w:rFonts w:eastAsia="MS Mincho"/>
                <w:noProof/>
              </w:rPr>
              <w:t>Access</w:t>
            </w:r>
            <w:r>
              <w:rPr>
                <w:noProof/>
                <w:webHidden/>
              </w:rPr>
              <w:tab/>
            </w:r>
            <w:r>
              <w:rPr>
                <w:noProof/>
                <w:webHidden/>
              </w:rPr>
              <w:fldChar w:fldCharType="begin"/>
            </w:r>
            <w:r>
              <w:rPr>
                <w:noProof/>
                <w:webHidden/>
              </w:rPr>
              <w:instrText xml:space="preserve"> PAGEREF _Toc166665979 \h </w:instrText>
            </w:r>
            <w:r>
              <w:rPr>
                <w:noProof/>
                <w:webHidden/>
              </w:rPr>
            </w:r>
            <w:r>
              <w:rPr>
                <w:noProof/>
                <w:webHidden/>
              </w:rPr>
              <w:fldChar w:fldCharType="separate"/>
            </w:r>
            <w:r>
              <w:rPr>
                <w:noProof/>
                <w:webHidden/>
              </w:rPr>
              <w:t>10</w:t>
            </w:r>
            <w:r>
              <w:rPr>
                <w:noProof/>
                <w:webHidden/>
              </w:rPr>
              <w:fldChar w:fldCharType="end"/>
            </w:r>
          </w:hyperlink>
        </w:p>
        <w:p w14:paraId="4B662C0E" w14:textId="576CF458" w:rsidR="00E458C8" w:rsidRDefault="00E458C8">
          <w:pPr>
            <w:pStyle w:val="TOC1"/>
            <w:rPr>
              <w:rFonts w:asciiTheme="minorHAnsi" w:hAnsiTheme="minorHAnsi"/>
              <w:noProof/>
              <w:kern w:val="2"/>
              <w:sz w:val="22"/>
              <w:szCs w:val="22"/>
              <w:lang w:eastAsia="en-GB"/>
              <w14:ligatures w14:val="standardContextual"/>
            </w:rPr>
          </w:pPr>
          <w:hyperlink w:anchor="_Toc166665980" w:history="1">
            <w:r w:rsidRPr="004F00BE">
              <w:rPr>
                <w:rStyle w:val="Hyperlink"/>
                <w:rFonts w:eastAsia="MS Mincho"/>
                <w:noProof/>
              </w:rPr>
              <w:t>14.</w:t>
            </w:r>
            <w:r>
              <w:rPr>
                <w:rFonts w:asciiTheme="minorHAnsi" w:hAnsiTheme="minorHAnsi"/>
                <w:noProof/>
                <w:kern w:val="2"/>
                <w:sz w:val="22"/>
                <w:szCs w:val="22"/>
                <w:lang w:eastAsia="en-GB"/>
                <w14:ligatures w14:val="standardContextual"/>
              </w:rPr>
              <w:tab/>
            </w:r>
            <w:r w:rsidRPr="004F00BE">
              <w:rPr>
                <w:rStyle w:val="Hyperlink"/>
                <w:rFonts w:eastAsia="MS Mincho"/>
                <w:noProof/>
              </w:rPr>
              <w:t>Authorised users</w:t>
            </w:r>
            <w:r>
              <w:rPr>
                <w:noProof/>
                <w:webHidden/>
              </w:rPr>
              <w:tab/>
            </w:r>
            <w:r>
              <w:rPr>
                <w:noProof/>
                <w:webHidden/>
              </w:rPr>
              <w:fldChar w:fldCharType="begin"/>
            </w:r>
            <w:r>
              <w:rPr>
                <w:noProof/>
                <w:webHidden/>
              </w:rPr>
              <w:instrText xml:space="preserve"> PAGEREF _Toc166665980 \h </w:instrText>
            </w:r>
            <w:r>
              <w:rPr>
                <w:noProof/>
                <w:webHidden/>
              </w:rPr>
            </w:r>
            <w:r>
              <w:rPr>
                <w:noProof/>
                <w:webHidden/>
              </w:rPr>
              <w:fldChar w:fldCharType="separate"/>
            </w:r>
            <w:r>
              <w:rPr>
                <w:noProof/>
                <w:webHidden/>
              </w:rPr>
              <w:t>10</w:t>
            </w:r>
            <w:r>
              <w:rPr>
                <w:noProof/>
                <w:webHidden/>
              </w:rPr>
              <w:fldChar w:fldCharType="end"/>
            </w:r>
          </w:hyperlink>
        </w:p>
        <w:p w14:paraId="29B502C8" w14:textId="4E21EB32" w:rsidR="00E458C8" w:rsidRDefault="00E458C8">
          <w:pPr>
            <w:pStyle w:val="TOC1"/>
            <w:rPr>
              <w:rFonts w:asciiTheme="minorHAnsi" w:hAnsiTheme="minorHAnsi"/>
              <w:noProof/>
              <w:kern w:val="2"/>
              <w:sz w:val="22"/>
              <w:szCs w:val="22"/>
              <w:lang w:eastAsia="en-GB"/>
              <w14:ligatures w14:val="standardContextual"/>
            </w:rPr>
          </w:pPr>
          <w:hyperlink w:anchor="_Toc166665981" w:history="1">
            <w:r w:rsidRPr="004F00BE">
              <w:rPr>
                <w:rStyle w:val="Hyperlink"/>
                <w:rFonts w:eastAsia="MS Mincho"/>
                <w:noProof/>
              </w:rPr>
              <w:t>Appendix 1 List of cameras</w:t>
            </w:r>
            <w:r>
              <w:rPr>
                <w:noProof/>
                <w:webHidden/>
              </w:rPr>
              <w:tab/>
            </w:r>
            <w:r>
              <w:rPr>
                <w:noProof/>
                <w:webHidden/>
              </w:rPr>
              <w:fldChar w:fldCharType="begin"/>
            </w:r>
            <w:r>
              <w:rPr>
                <w:noProof/>
                <w:webHidden/>
              </w:rPr>
              <w:instrText xml:space="preserve"> PAGEREF _Toc166665981 \h </w:instrText>
            </w:r>
            <w:r>
              <w:rPr>
                <w:noProof/>
                <w:webHidden/>
              </w:rPr>
            </w:r>
            <w:r>
              <w:rPr>
                <w:noProof/>
                <w:webHidden/>
              </w:rPr>
              <w:fldChar w:fldCharType="separate"/>
            </w:r>
            <w:r>
              <w:rPr>
                <w:noProof/>
                <w:webHidden/>
              </w:rPr>
              <w:t>11</w:t>
            </w:r>
            <w:r>
              <w:rPr>
                <w:noProof/>
                <w:webHidden/>
              </w:rPr>
              <w:fldChar w:fldCharType="end"/>
            </w:r>
          </w:hyperlink>
        </w:p>
        <w:p w14:paraId="014B39D3" w14:textId="20388980" w:rsidR="26BCEBB1" w:rsidRDefault="26BCEBB1" w:rsidP="00E458C8">
          <w:pPr>
            <w:pStyle w:val="TOC1"/>
            <w:rPr>
              <w:rStyle w:val="Hyperlink"/>
            </w:rPr>
          </w:pPr>
          <w:r>
            <w:fldChar w:fldCharType="end"/>
          </w:r>
        </w:p>
      </w:sdtContent>
    </w:sdt>
    <w:p w14:paraId="3151841E" w14:textId="4CBDE122" w:rsidR="00D761BE" w:rsidRPr="00792C84" w:rsidRDefault="00D761BE" w:rsidP="00E458C8">
      <w:pPr>
        <w:pStyle w:val="TOC1"/>
      </w:pPr>
    </w:p>
    <w:p w14:paraId="1F4638E2" w14:textId="77777777" w:rsidR="00D761BE" w:rsidRDefault="00D761BE">
      <w:pPr>
        <w:rPr>
          <w:rFonts w:ascii="Gill Sans MT" w:eastAsia="MS Mincho" w:hAnsi="Gill Sans MT" w:cs="Times New Roman"/>
          <w:color w:val="00AFF0"/>
          <w:sz w:val="40"/>
          <w:szCs w:val="40"/>
        </w:rPr>
      </w:pPr>
      <w:r>
        <w:rPr>
          <w:rFonts w:ascii="Gill Sans MT" w:eastAsia="MS Mincho" w:hAnsi="Gill Sans MT" w:cs="Times New Roman"/>
          <w:color w:val="00AFF0"/>
          <w:sz w:val="40"/>
          <w:szCs w:val="40"/>
        </w:rPr>
        <w:br w:type="page"/>
      </w:r>
    </w:p>
    <w:p w14:paraId="6401029A" w14:textId="7BD497F0" w:rsidR="00425835" w:rsidRPr="00B946B5" w:rsidRDefault="00535721" w:rsidP="008B4A85">
      <w:pPr>
        <w:pStyle w:val="OATheader"/>
        <w:numPr>
          <w:ilvl w:val="0"/>
          <w:numId w:val="7"/>
        </w:numPr>
        <w:ind w:left="709" w:hanging="709"/>
        <w:rPr>
          <w:rFonts w:eastAsia="MS Mincho"/>
          <w:sz w:val="36"/>
          <w:szCs w:val="36"/>
        </w:rPr>
      </w:pPr>
      <w:bookmarkStart w:id="17" w:name="_Toc166665967"/>
      <w:r>
        <w:rPr>
          <w:rFonts w:eastAsia="MS Mincho"/>
          <w:sz w:val="36"/>
          <w:szCs w:val="36"/>
        </w:rPr>
        <w:lastRenderedPageBreak/>
        <w:t>Intro</w:t>
      </w:r>
      <w:r w:rsidR="008E2B9A">
        <w:rPr>
          <w:rFonts w:eastAsia="MS Mincho"/>
          <w:sz w:val="36"/>
          <w:szCs w:val="36"/>
        </w:rPr>
        <w:t>duction</w:t>
      </w:r>
      <w:bookmarkEnd w:id="17"/>
    </w:p>
    <w:p w14:paraId="23033422" w14:textId="578EFB4F" w:rsidR="006F6E92" w:rsidRPr="006F7296" w:rsidRDefault="006F6E92" w:rsidP="006F7296">
      <w:pPr>
        <w:pStyle w:val="OATbodystyle"/>
        <w:numPr>
          <w:ilvl w:val="1"/>
          <w:numId w:val="13"/>
        </w:numPr>
        <w:tabs>
          <w:tab w:val="clear" w:pos="284"/>
          <w:tab w:val="clear" w:pos="2920"/>
          <w:tab w:val="left" w:pos="709"/>
        </w:tabs>
        <w:ind w:left="709" w:hanging="709"/>
        <w:rPr>
          <w:rFonts w:cs="Calibri"/>
        </w:rPr>
      </w:pPr>
      <w:r w:rsidRPr="006F7296">
        <w:rPr>
          <w:rFonts w:cs="Calibri"/>
        </w:rPr>
        <w:t xml:space="preserve">At Ormiston Academies Trust (referred to as “the </w:t>
      </w:r>
      <w:r w:rsidR="00106DC9">
        <w:rPr>
          <w:rFonts w:cs="Calibri"/>
        </w:rPr>
        <w:t>t</w:t>
      </w:r>
      <w:r w:rsidRPr="006F7296">
        <w:rPr>
          <w:rFonts w:cs="Calibri"/>
        </w:rPr>
        <w:t xml:space="preserve">rust” and any or all its academies), we take our responsibility towards the safety of staff, </w:t>
      </w:r>
      <w:r w:rsidR="00106DC9" w:rsidRPr="006F7296">
        <w:rPr>
          <w:rFonts w:cs="Calibri"/>
        </w:rPr>
        <w:t>visitors,</w:t>
      </w:r>
      <w:r w:rsidRPr="006F7296">
        <w:rPr>
          <w:rFonts w:cs="Calibri"/>
        </w:rPr>
        <w:t xml:space="preserve"> and pupils very seriously. To that end, we use surveillance cameras to monitor for the safety and wellbeing of students, </w:t>
      </w:r>
      <w:r w:rsidR="00106DC9" w:rsidRPr="006F7296">
        <w:rPr>
          <w:rFonts w:cs="Calibri"/>
        </w:rPr>
        <w:t>staff,</w:t>
      </w:r>
      <w:r w:rsidRPr="006F7296">
        <w:rPr>
          <w:rFonts w:cs="Calibri"/>
        </w:rPr>
        <w:t xml:space="preserve"> and visitors.</w:t>
      </w:r>
    </w:p>
    <w:p w14:paraId="4CF3AEA1" w14:textId="77777777" w:rsidR="006F6E92" w:rsidRPr="006F7296" w:rsidRDefault="006F6E92" w:rsidP="006F7296">
      <w:pPr>
        <w:pStyle w:val="OATbodystyle"/>
        <w:numPr>
          <w:ilvl w:val="1"/>
          <w:numId w:val="13"/>
        </w:numPr>
        <w:tabs>
          <w:tab w:val="clear" w:pos="284"/>
          <w:tab w:val="clear" w:pos="2920"/>
          <w:tab w:val="left" w:pos="709"/>
        </w:tabs>
        <w:ind w:left="709" w:hanging="709"/>
        <w:rPr>
          <w:rFonts w:cs="Calibri"/>
        </w:rPr>
      </w:pPr>
      <w:r w:rsidRPr="006F7296">
        <w:rPr>
          <w:rFonts w:cs="Calibri"/>
        </w:rPr>
        <w:t>The purpose of this policy is to manage and regulate the use of the surveillance and CCTV systems at the Trust’s Academies and ensure that:</w:t>
      </w:r>
    </w:p>
    <w:p w14:paraId="3B7F2BC2" w14:textId="77777777" w:rsidR="006F6E92" w:rsidRPr="00106DC9" w:rsidRDefault="006F6E92" w:rsidP="00106DC9">
      <w:pPr>
        <w:pStyle w:val="OATliststyle"/>
        <w:numPr>
          <w:ilvl w:val="0"/>
          <w:numId w:val="1"/>
        </w:numPr>
        <w:tabs>
          <w:tab w:val="clear" w:pos="284"/>
          <w:tab w:val="left" w:pos="709"/>
        </w:tabs>
        <w:ind w:left="709" w:hanging="709"/>
        <w:rPr>
          <w:rFonts w:cs="Calibri"/>
        </w:rPr>
      </w:pPr>
      <w:r w:rsidRPr="00106DC9">
        <w:rPr>
          <w:rFonts w:cs="Calibri"/>
        </w:rPr>
        <w:t>The images captured are being handled in accordance with data protection legislation as set out under UK GDPR</w:t>
      </w:r>
    </w:p>
    <w:p w14:paraId="18BE8014" w14:textId="77777777" w:rsidR="006F6E92" w:rsidRPr="00106DC9" w:rsidRDefault="006F6E92" w:rsidP="00106DC9">
      <w:pPr>
        <w:pStyle w:val="OATliststyle"/>
        <w:numPr>
          <w:ilvl w:val="0"/>
          <w:numId w:val="1"/>
        </w:numPr>
        <w:tabs>
          <w:tab w:val="clear" w:pos="284"/>
          <w:tab w:val="left" w:pos="709"/>
        </w:tabs>
        <w:ind w:left="709" w:hanging="709"/>
        <w:rPr>
          <w:rFonts w:cs="Calibri"/>
        </w:rPr>
      </w:pPr>
      <w:r w:rsidRPr="00106DC9">
        <w:rPr>
          <w:rFonts w:cs="Calibri"/>
        </w:rPr>
        <w:t>The images that are captured are useable for the purposes we require them for.</w:t>
      </w:r>
    </w:p>
    <w:p w14:paraId="5F44477F" w14:textId="77777777" w:rsidR="006F6E92" w:rsidRPr="006F7296" w:rsidRDefault="006F6E92" w:rsidP="006F7296">
      <w:pPr>
        <w:pStyle w:val="OATbodystyle"/>
        <w:numPr>
          <w:ilvl w:val="1"/>
          <w:numId w:val="13"/>
        </w:numPr>
        <w:tabs>
          <w:tab w:val="clear" w:pos="284"/>
          <w:tab w:val="clear" w:pos="2920"/>
          <w:tab w:val="left" w:pos="709"/>
        </w:tabs>
        <w:ind w:left="709" w:hanging="709"/>
        <w:rPr>
          <w:rFonts w:cs="Calibri"/>
        </w:rPr>
      </w:pPr>
      <w:r w:rsidRPr="006F7296">
        <w:rPr>
          <w:rFonts w:cs="Calibri"/>
        </w:rPr>
        <w:t>This policy covers the use of surveillance and CCTV systems which capture moving and still images of people who could be identified, as well as information relating to individuals for any of the following purposes:</w:t>
      </w:r>
    </w:p>
    <w:p w14:paraId="5977B0DF" w14:textId="19FA6A0F" w:rsidR="006F6E92" w:rsidRPr="00106DC9" w:rsidRDefault="006F6E92" w:rsidP="00106DC9">
      <w:pPr>
        <w:pStyle w:val="OATliststyle"/>
        <w:numPr>
          <w:ilvl w:val="0"/>
          <w:numId w:val="1"/>
        </w:numPr>
        <w:tabs>
          <w:tab w:val="clear" w:pos="284"/>
          <w:tab w:val="left" w:pos="709"/>
        </w:tabs>
        <w:ind w:left="709" w:hanging="709"/>
        <w:rPr>
          <w:rFonts w:cs="Calibri"/>
        </w:rPr>
      </w:pPr>
      <w:r w:rsidRPr="00106DC9">
        <w:rPr>
          <w:rFonts w:cs="Calibri"/>
        </w:rPr>
        <w:t xml:space="preserve">Observing what an individual is doing to ensure safety of students, </w:t>
      </w:r>
      <w:r w:rsidR="00106DC9" w:rsidRPr="00106DC9">
        <w:rPr>
          <w:rFonts w:cs="Calibri"/>
        </w:rPr>
        <w:t>staff,</w:t>
      </w:r>
      <w:r w:rsidRPr="00106DC9">
        <w:rPr>
          <w:rFonts w:cs="Calibri"/>
        </w:rPr>
        <w:t xml:space="preserve"> and visitors </w:t>
      </w:r>
    </w:p>
    <w:p w14:paraId="5FC93DC4" w14:textId="77777777" w:rsidR="006F6E92" w:rsidRPr="00106DC9" w:rsidRDefault="006F6E92" w:rsidP="00106DC9">
      <w:pPr>
        <w:pStyle w:val="OATliststyle"/>
        <w:numPr>
          <w:ilvl w:val="0"/>
          <w:numId w:val="1"/>
        </w:numPr>
        <w:tabs>
          <w:tab w:val="clear" w:pos="284"/>
          <w:tab w:val="left" w:pos="709"/>
        </w:tabs>
        <w:ind w:left="709" w:hanging="709"/>
        <w:rPr>
          <w:rFonts w:cs="Calibri"/>
        </w:rPr>
      </w:pPr>
      <w:r w:rsidRPr="00106DC9">
        <w:rPr>
          <w:rFonts w:cs="Calibri"/>
        </w:rPr>
        <w:t>Taking action to prevent a crime</w:t>
      </w:r>
    </w:p>
    <w:p w14:paraId="4653717A" w14:textId="77777777" w:rsidR="006F6E92" w:rsidRPr="00106DC9" w:rsidRDefault="006F6E92" w:rsidP="00106DC9">
      <w:pPr>
        <w:pStyle w:val="OATliststyle"/>
        <w:numPr>
          <w:ilvl w:val="0"/>
          <w:numId w:val="1"/>
        </w:numPr>
        <w:tabs>
          <w:tab w:val="clear" w:pos="284"/>
          <w:tab w:val="left" w:pos="709"/>
        </w:tabs>
        <w:ind w:left="709" w:hanging="709"/>
        <w:rPr>
          <w:rFonts w:cs="Calibri"/>
        </w:rPr>
      </w:pPr>
      <w:r w:rsidRPr="00106DC9">
        <w:rPr>
          <w:rFonts w:cs="Calibri"/>
        </w:rPr>
        <w:t xml:space="preserve">Using images of individuals that could affect their privacy </w:t>
      </w:r>
    </w:p>
    <w:p w14:paraId="2EA9CB3B" w14:textId="79C39BD6" w:rsidR="005A3D91" w:rsidRPr="005A3D91" w:rsidRDefault="005A3D91" w:rsidP="005A3D91">
      <w:pPr>
        <w:pStyle w:val="OATheader"/>
        <w:numPr>
          <w:ilvl w:val="0"/>
          <w:numId w:val="7"/>
        </w:numPr>
        <w:ind w:left="709" w:hanging="709"/>
        <w:rPr>
          <w:rFonts w:eastAsia="MS Mincho"/>
          <w:sz w:val="36"/>
          <w:szCs w:val="36"/>
        </w:rPr>
      </w:pPr>
      <w:bookmarkStart w:id="18" w:name="_Toc166665968"/>
      <w:r w:rsidRPr="005A3D91">
        <w:rPr>
          <w:rFonts w:eastAsia="MS Mincho"/>
          <w:sz w:val="36"/>
          <w:szCs w:val="36"/>
        </w:rPr>
        <w:t>Legal framework</w:t>
      </w:r>
      <w:bookmarkEnd w:id="18"/>
    </w:p>
    <w:p w14:paraId="7A3088DE" w14:textId="77777777" w:rsidR="00106DC9" w:rsidRPr="00106DC9" w:rsidRDefault="00106DC9" w:rsidP="00106DC9">
      <w:pPr>
        <w:pStyle w:val="ListParagraph"/>
        <w:numPr>
          <w:ilvl w:val="0"/>
          <w:numId w:val="13"/>
        </w:numPr>
        <w:tabs>
          <w:tab w:val="left" w:pos="709"/>
        </w:tabs>
        <w:spacing w:after="250" w:line="250" w:lineRule="exact"/>
        <w:contextualSpacing w:val="0"/>
        <w:rPr>
          <w:rFonts w:ascii="Calibri" w:eastAsiaTheme="minorEastAsia" w:hAnsi="Calibri" w:cs="Calibri"/>
          <w:vanish/>
          <w:sz w:val="20"/>
          <w:szCs w:val="20"/>
        </w:rPr>
      </w:pPr>
    </w:p>
    <w:p w14:paraId="1CE410B0" w14:textId="70835A6A" w:rsidR="0045237E" w:rsidRPr="00131278" w:rsidRDefault="0045237E" w:rsidP="00106DC9">
      <w:pPr>
        <w:pStyle w:val="OATbodystyle"/>
        <w:numPr>
          <w:ilvl w:val="1"/>
          <w:numId w:val="13"/>
        </w:numPr>
        <w:tabs>
          <w:tab w:val="clear" w:pos="284"/>
          <w:tab w:val="clear" w:pos="2920"/>
          <w:tab w:val="num" w:pos="-863"/>
          <w:tab w:val="left" w:pos="709"/>
        </w:tabs>
        <w:ind w:left="709" w:hanging="709"/>
        <w:rPr>
          <w:rFonts w:cs="Calibri"/>
        </w:rPr>
      </w:pPr>
      <w:r w:rsidRPr="00131278">
        <w:rPr>
          <w:rFonts w:cs="Calibri"/>
        </w:rPr>
        <w:t>This policy has due regard to legislation including, but not limited to, the following:</w:t>
      </w:r>
    </w:p>
    <w:p w14:paraId="7460E330"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Protection of Freedoms Act 2012</w:t>
      </w:r>
    </w:p>
    <w:p w14:paraId="43F88B91"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UK General Data Protection Regulation</w:t>
      </w:r>
    </w:p>
    <w:p w14:paraId="310F1F81"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Data Protection Act 2018</w:t>
      </w:r>
    </w:p>
    <w:p w14:paraId="2C386BEF"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Freedom of Information Act 2000</w:t>
      </w:r>
    </w:p>
    <w:p w14:paraId="0B918206"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Education (Pupil Information) (England) Regulations 2005 (as amended in 2016)</w:t>
      </w:r>
    </w:p>
    <w:p w14:paraId="6835DD9E"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Freedom of Information and Data Protection (Appropriate Limit and Fees) Regulations 2004</w:t>
      </w:r>
    </w:p>
    <w:p w14:paraId="7583F480"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School Standards and Framework Act 1998</w:t>
      </w:r>
    </w:p>
    <w:p w14:paraId="6247C73D"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Children Act 1989</w:t>
      </w:r>
    </w:p>
    <w:p w14:paraId="76B348FF"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Children Act 2004</w:t>
      </w:r>
    </w:p>
    <w:p w14:paraId="570456AC"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The Equality Act 2010</w:t>
      </w:r>
    </w:p>
    <w:p w14:paraId="63BB6857" w14:textId="70B2A83E" w:rsidR="0045237E" w:rsidRPr="00131278" w:rsidRDefault="0045237E" w:rsidP="00106DC9">
      <w:pPr>
        <w:pStyle w:val="OATbodystyle"/>
        <w:numPr>
          <w:ilvl w:val="1"/>
          <w:numId w:val="13"/>
        </w:numPr>
        <w:tabs>
          <w:tab w:val="clear" w:pos="284"/>
          <w:tab w:val="clear" w:pos="2920"/>
          <w:tab w:val="num" w:pos="-863"/>
          <w:tab w:val="left" w:pos="709"/>
        </w:tabs>
        <w:ind w:left="709" w:hanging="709"/>
        <w:rPr>
          <w:rFonts w:cs="Calibri"/>
        </w:rPr>
      </w:pPr>
      <w:r w:rsidRPr="00131278">
        <w:rPr>
          <w:rFonts w:cs="Calibri"/>
        </w:rPr>
        <w:t>This policy has been created with regard to the following statutory and non-statutory guidance:</w:t>
      </w:r>
    </w:p>
    <w:p w14:paraId="279EBB7B"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Amended surveillance camera code of practice 2021</w:t>
      </w:r>
    </w:p>
    <w:p w14:paraId="0F8B2A6A" w14:textId="77777777" w:rsidR="0045237E"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ICO (2022) ‘Guide to the UK General Data Protection Regulation (UK GDPR)’</w:t>
      </w:r>
    </w:p>
    <w:p w14:paraId="3B39DA2F" w14:textId="7B17241F" w:rsidR="00BF0828" w:rsidRPr="00106DC9" w:rsidRDefault="0045237E" w:rsidP="00106DC9">
      <w:pPr>
        <w:pStyle w:val="OATliststyle"/>
        <w:numPr>
          <w:ilvl w:val="0"/>
          <w:numId w:val="1"/>
        </w:numPr>
        <w:tabs>
          <w:tab w:val="clear" w:pos="284"/>
          <w:tab w:val="left" w:pos="709"/>
        </w:tabs>
        <w:ind w:left="709" w:hanging="709"/>
        <w:rPr>
          <w:rFonts w:cs="Calibri"/>
        </w:rPr>
      </w:pPr>
      <w:r w:rsidRPr="00106DC9">
        <w:rPr>
          <w:rFonts w:cs="Calibri"/>
        </w:rPr>
        <w:t xml:space="preserve">ICO (2017) ‘In the picture: A data protection code of practice for surveillance cameras and personal information’ </w:t>
      </w:r>
    </w:p>
    <w:p w14:paraId="564FD682" w14:textId="292245B7" w:rsidR="00246A28" w:rsidRPr="00B946B5" w:rsidRDefault="00D42223" w:rsidP="008B4A85">
      <w:pPr>
        <w:pStyle w:val="OATheader"/>
        <w:numPr>
          <w:ilvl w:val="0"/>
          <w:numId w:val="7"/>
        </w:numPr>
        <w:ind w:left="709" w:hanging="709"/>
        <w:rPr>
          <w:rFonts w:eastAsia="MS Mincho"/>
          <w:sz w:val="36"/>
          <w:szCs w:val="36"/>
        </w:rPr>
      </w:pPr>
      <w:bookmarkStart w:id="19" w:name="_Toc166665969"/>
      <w:r>
        <w:rPr>
          <w:rFonts w:eastAsia="MS Mincho"/>
          <w:sz w:val="36"/>
          <w:szCs w:val="36"/>
        </w:rPr>
        <w:lastRenderedPageBreak/>
        <w:t>Definitions</w:t>
      </w:r>
      <w:bookmarkEnd w:id="19"/>
    </w:p>
    <w:p w14:paraId="07FAB759" w14:textId="2CD10AC6"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For the purpose of this policy a set of definitions will be outlined, in accordance with the surveillance code</w:t>
      </w:r>
      <w:r>
        <w:rPr>
          <w:rFonts w:cs="Calibri"/>
        </w:rPr>
        <w:t xml:space="preserve"> </w:t>
      </w:r>
      <w:r w:rsidRPr="00AF43C7">
        <w:rPr>
          <w:rFonts w:cs="Calibri"/>
        </w:rPr>
        <w:t>of conduct:</w:t>
      </w:r>
    </w:p>
    <w:p w14:paraId="3858772C" w14:textId="621A26F1"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 xml:space="preserve">Surveillance – monitoring the movements and behaviour of individuals; this can include video, </w:t>
      </w:r>
      <w:r w:rsidR="00E458C8" w:rsidRPr="00AF43C7">
        <w:rPr>
          <w:rFonts w:cs="Calibri"/>
        </w:rPr>
        <w:t>audio,</w:t>
      </w:r>
      <w:r w:rsidRPr="00AF43C7">
        <w:rPr>
          <w:rFonts w:cs="Calibri"/>
        </w:rPr>
        <w:t xml:space="preserve"> or live footage. For the purpose of this policy only video and audio footage will be applicable. </w:t>
      </w:r>
    </w:p>
    <w:p w14:paraId="34E0A269" w14:textId="77777777"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Overt surveillance – any use of surveillance for which authority does not fall under the Regulation of Investigatory Powers Act 2000.</w:t>
      </w:r>
    </w:p>
    <w:p w14:paraId="28C35E4D" w14:textId="77777777"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 xml:space="preserve">Covert surveillance – any use of surveillance which is intentionally not shared with the subjects it is recording. Subjects will not be informed of such surveillance. </w:t>
      </w:r>
    </w:p>
    <w:p w14:paraId="6A0586BD" w14:textId="77777777"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 xml:space="preserve">The Trust does not condone the use of covert surveillance when monitoring the academy’s staff, pupils and/or volunteers. </w:t>
      </w:r>
    </w:p>
    <w:p w14:paraId="710EE789" w14:textId="77777777" w:rsidR="00AF43C7" w:rsidRPr="00AF43C7" w:rsidRDefault="00AF43C7" w:rsidP="00DD3153">
      <w:pPr>
        <w:pStyle w:val="OATbodystyle"/>
        <w:numPr>
          <w:ilvl w:val="1"/>
          <w:numId w:val="7"/>
        </w:numPr>
        <w:tabs>
          <w:tab w:val="clear" w:pos="284"/>
          <w:tab w:val="left" w:pos="709"/>
        </w:tabs>
        <w:ind w:left="709" w:hanging="709"/>
        <w:rPr>
          <w:rFonts w:cs="Calibri"/>
        </w:rPr>
      </w:pPr>
      <w:r w:rsidRPr="00AF43C7">
        <w:rPr>
          <w:rFonts w:cs="Calibri"/>
        </w:rPr>
        <w:t xml:space="preserve">Any overt surveillance footage will be clearly signposted around the academy. </w:t>
      </w:r>
    </w:p>
    <w:p w14:paraId="66BBC7E1" w14:textId="59033A75" w:rsidR="00C843FE" w:rsidRDefault="000B0C65" w:rsidP="008B4A85">
      <w:pPr>
        <w:pStyle w:val="OATheader"/>
        <w:numPr>
          <w:ilvl w:val="0"/>
          <w:numId w:val="7"/>
        </w:numPr>
        <w:ind w:left="709" w:hanging="709"/>
        <w:rPr>
          <w:rFonts w:eastAsia="MS Mincho"/>
          <w:sz w:val="36"/>
          <w:szCs w:val="36"/>
        </w:rPr>
      </w:pPr>
      <w:bookmarkStart w:id="20" w:name="_Toc166665970"/>
      <w:r>
        <w:rPr>
          <w:rFonts w:eastAsia="MS Mincho"/>
          <w:sz w:val="36"/>
          <w:szCs w:val="36"/>
        </w:rPr>
        <w:t>Roles and responsibilities</w:t>
      </w:r>
      <w:bookmarkEnd w:id="20"/>
      <w:r>
        <w:rPr>
          <w:rFonts w:eastAsia="MS Mincho"/>
          <w:sz w:val="36"/>
          <w:szCs w:val="36"/>
        </w:rPr>
        <w:t xml:space="preserve"> </w:t>
      </w:r>
    </w:p>
    <w:p w14:paraId="55010431" w14:textId="77777777" w:rsidR="00EB0582" w:rsidRPr="00DD3153" w:rsidRDefault="00EB0582" w:rsidP="00DD3153">
      <w:pPr>
        <w:pStyle w:val="OATbodystyle"/>
        <w:numPr>
          <w:ilvl w:val="1"/>
          <w:numId w:val="7"/>
        </w:numPr>
        <w:tabs>
          <w:tab w:val="clear" w:pos="284"/>
          <w:tab w:val="left" w:pos="709"/>
        </w:tabs>
        <w:ind w:left="709" w:hanging="709"/>
        <w:rPr>
          <w:rFonts w:cs="Calibri"/>
        </w:rPr>
      </w:pPr>
      <w:r w:rsidRPr="00DD3153">
        <w:rPr>
          <w:rFonts w:cs="Calibri"/>
        </w:rPr>
        <w:t>Ormiston Academies Trust, as the corporate body, is the data controller. The CEO of the Trust therefore has overall responsibility for ensuring that records are maintained, including security and access arrangements in accordance with regulations, however this will be delegated to Principals.</w:t>
      </w:r>
    </w:p>
    <w:p w14:paraId="230AA5AE" w14:textId="5DD1C362" w:rsidR="00EB0582" w:rsidRPr="00DD3153" w:rsidRDefault="00EB0582" w:rsidP="00DD3153">
      <w:pPr>
        <w:pStyle w:val="OATbodystyle"/>
        <w:numPr>
          <w:ilvl w:val="1"/>
          <w:numId w:val="7"/>
        </w:numPr>
        <w:tabs>
          <w:tab w:val="clear" w:pos="284"/>
          <w:tab w:val="left" w:pos="709"/>
        </w:tabs>
        <w:ind w:left="709" w:hanging="709"/>
        <w:rPr>
          <w:rFonts w:cs="Calibri"/>
        </w:rPr>
      </w:pPr>
      <w:r w:rsidRPr="00DD3153">
        <w:rPr>
          <w:rFonts w:cs="Calibri"/>
        </w:rPr>
        <w:t>The Data Protection Officer for the Trust is responsible for providing advice and guidance on any potential risks to the rights and freedoms of individuals</w:t>
      </w:r>
    </w:p>
    <w:p w14:paraId="6A82C625" w14:textId="77777777" w:rsidR="00EB0582" w:rsidRPr="00DD3153" w:rsidRDefault="00EB0582" w:rsidP="00DD3153">
      <w:pPr>
        <w:pStyle w:val="OATbodystyle"/>
        <w:numPr>
          <w:ilvl w:val="1"/>
          <w:numId w:val="7"/>
        </w:numPr>
        <w:tabs>
          <w:tab w:val="clear" w:pos="284"/>
          <w:tab w:val="left" w:pos="709"/>
        </w:tabs>
        <w:ind w:left="709" w:hanging="709"/>
        <w:rPr>
          <w:rFonts w:cs="Calibri"/>
        </w:rPr>
      </w:pPr>
      <w:r w:rsidRPr="00DD3153">
        <w:rPr>
          <w:rFonts w:cs="Calibri"/>
        </w:rPr>
        <w:t xml:space="preserve">The Data Protection Lead deals with the day-to-day matters relating to data protection </w:t>
      </w:r>
    </w:p>
    <w:p w14:paraId="27E6CA07" w14:textId="7E53BC04" w:rsidR="00312FE0" w:rsidRDefault="00EB0582" w:rsidP="008B4A85">
      <w:pPr>
        <w:pStyle w:val="OATheader"/>
        <w:numPr>
          <w:ilvl w:val="0"/>
          <w:numId w:val="7"/>
        </w:numPr>
        <w:ind w:left="709" w:hanging="709"/>
        <w:rPr>
          <w:rFonts w:eastAsia="MS Mincho"/>
          <w:sz w:val="36"/>
          <w:szCs w:val="36"/>
        </w:rPr>
      </w:pPr>
      <w:bookmarkStart w:id="21" w:name="_Toc166665971"/>
      <w:r>
        <w:rPr>
          <w:rFonts w:eastAsia="MS Mincho"/>
          <w:sz w:val="36"/>
          <w:szCs w:val="36"/>
        </w:rPr>
        <w:t>Purpose and justification</w:t>
      </w:r>
      <w:bookmarkEnd w:id="21"/>
    </w:p>
    <w:p w14:paraId="608E59C2" w14:textId="77777777"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The purpose of CCTV monitoring is to deter crime and to protect the safety and property of the academy. Safety and security purposes include, but are not limited to:</w:t>
      </w:r>
    </w:p>
    <w:p w14:paraId="50165E16" w14:textId="18F77E13"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 xml:space="preserve">Protection of individuals, including students, </w:t>
      </w:r>
      <w:r w:rsidR="00E458C8" w:rsidRPr="00DD3153">
        <w:rPr>
          <w:rFonts w:cs="Calibri"/>
        </w:rPr>
        <w:t>staff,</w:t>
      </w:r>
      <w:r w:rsidRPr="00DD3153">
        <w:rPr>
          <w:rFonts w:cs="Calibri"/>
        </w:rPr>
        <w:t xml:space="preserve"> and visitors;</w:t>
      </w:r>
    </w:p>
    <w:p w14:paraId="05246071" w14:textId="77777777"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Protection of academy-owned and/or operated property and buildings, including equipment, building perimeters, entrances and exits, lobbies and corridors, and internal spaces;</w:t>
      </w:r>
    </w:p>
    <w:p w14:paraId="5F94787C" w14:textId="77777777"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Verification of alarms and access control systems;</w:t>
      </w:r>
    </w:p>
    <w:p w14:paraId="5DDF180B" w14:textId="77777777"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Patrol of common areas and areas accessible to the public</w:t>
      </w:r>
    </w:p>
    <w:p w14:paraId="52AA4685" w14:textId="5A39D35A"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t xml:space="preserve">Investigation of criminal activity, safeguarding </w:t>
      </w:r>
      <w:r w:rsidR="00E458C8" w:rsidRPr="00DD3153">
        <w:rPr>
          <w:rFonts w:cs="Calibri"/>
        </w:rPr>
        <w:t>incidents,</w:t>
      </w:r>
      <w:r w:rsidRPr="00DD3153">
        <w:rPr>
          <w:rFonts w:cs="Calibri"/>
        </w:rPr>
        <w:t xml:space="preserve"> and serious disciplinary activity. </w:t>
      </w:r>
    </w:p>
    <w:p w14:paraId="69604510" w14:textId="77777777" w:rsidR="004026AC" w:rsidRPr="00DD3153" w:rsidRDefault="004026AC" w:rsidP="00DD3153">
      <w:pPr>
        <w:pStyle w:val="OATbodystyle"/>
        <w:numPr>
          <w:ilvl w:val="1"/>
          <w:numId w:val="7"/>
        </w:numPr>
        <w:tabs>
          <w:tab w:val="clear" w:pos="284"/>
          <w:tab w:val="left" w:pos="709"/>
        </w:tabs>
        <w:ind w:left="709" w:hanging="709"/>
        <w:rPr>
          <w:rFonts w:cs="Calibri"/>
        </w:rPr>
      </w:pPr>
      <w:r w:rsidRPr="00DD3153">
        <w:rPr>
          <w:rFonts w:cs="Calibri"/>
        </w:rPr>
        <w:lastRenderedPageBreak/>
        <w:t>The lawful bases we rely on to process CCTV footage are:</w:t>
      </w:r>
    </w:p>
    <w:p w14:paraId="2D467478" w14:textId="1ACACBF6" w:rsidR="004026AC" w:rsidRPr="00106DC9" w:rsidRDefault="004026AC" w:rsidP="00106DC9">
      <w:pPr>
        <w:pStyle w:val="OATliststyle"/>
        <w:numPr>
          <w:ilvl w:val="0"/>
          <w:numId w:val="1"/>
        </w:numPr>
        <w:tabs>
          <w:tab w:val="clear" w:pos="284"/>
          <w:tab w:val="left" w:pos="709"/>
        </w:tabs>
        <w:ind w:left="709" w:hanging="709"/>
        <w:rPr>
          <w:rFonts w:cs="Calibri"/>
        </w:rPr>
      </w:pPr>
      <w:r w:rsidRPr="00106DC9">
        <w:rPr>
          <w:rFonts w:cs="Calibri"/>
        </w:rPr>
        <w:t>Article 6 (1) (e) Processing is necessary to perform a task in the public interest or for our official functions, and the task or function has a clear basis in law. Our basis in law is set out in:</w:t>
      </w:r>
    </w:p>
    <w:p w14:paraId="02EEEA87" w14:textId="506B9266" w:rsidR="004026AC" w:rsidRPr="00106DC9" w:rsidRDefault="004026AC" w:rsidP="00106DC9">
      <w:pPr>
        <w:pStyle w:val="OATliststyle"/>
        <w:numPr>
          <w:ilvl w:val="1"/>
          <w:numId w:val="1"/>
        </w:numPr>
        <w:tabs>
          <w:tab w:val="clear" w:pos="284"/>
          <w:tab w:val="left" w:pos="709"/>
        </w:tabs>
        <w:ind w:left="709" w:hanging="425"/>
        <w:rPr>
          <w:rFonts w:cs="Calibri"/>
        </w:rPr>
      </w:pPr>
      <w:r w:rsidRPr="00106DC9">
        <w:rPr>
          <w:rFonts w:cs="Calibri"/>
        </w:rPr>
        <w:t>Section 175 of the Education Act 2002</w:t>
      </w:r>
    </w:p>
    <w:p w14:paraId="22A7E2BC" w14:textId="1CFB52A7" w:rsidR="004026AC" w:rsidRPr="00106DC9" w:rsidRDefault="004026AC" w:rsidP="00106DC9">
      <w:pPr>
        <w:pStyle w:val="OATliststyle"/>
        <w:numPr>
          <w:ilvl w:val="1"/>
          <w:numId w:val="1"/>
        </w:numPr>
        <w:tabs>
          <w:tab w:val="clear" w:pos="284"/>
          <w:tab w:val="left" w:pos="709"/>
        </w:tabs>
        <w:ind w:left="709" w:hanging="425"/>
        <w:rPr>
          <w:rFonts w:cs="Calibri"/>
        </w:rPr>
      </w:pPr>
      <w:r w:rsidRPr="00106DC9">
        <w:rPr>
          <w:rFonts w:cs="Calibri"/>
        </w:rPr>
        <w:t>the Education (Independent School Standards) Regulations 2014</w:t>
      </w:r>
    </w:p>
    <w:p w14:paraId="1DB207CA" w14:textId="0EB0150E" w:rsidR="004026AC" w:rsidRPr="00106DC9" w:rsidRDefault="004026AC" w:rsidP="00106DC9">
      <w:pPr>
        <w:pStyle w:val="OATliststyle"/>
        <w:numPr>
          <w:ilvl w:val="1"/>
          <w:numId w:val="1"/>
        </w:numPr>
        <w:tabs>
          <w:tab w:val="clear" w:pos="284"/>
          <w:tab w:val="left" w:pos="709"/>
        </w:tabs>
        <w:ind w:left="709" w:hanging="425"/>
        <w:rPr>
          <w:rFonts w:cs="Calibri"/>
        </w:rPr>
      </w:pPr>
      <w:r w:rsidRPr="00106DC9">
        <w:rPr>
          <w:rFonts w:cs="Calibri"/>
        </w:rPr>
        <w:t>the Non-Maintained Special Schools (England) Regulations 2015</w:t>
      </w:r>
    </w:p>
    <w:p w14:paraId="51E1916B" w14:textId="52B49431" w:rsidR="004026AC" w:rsidRPr="00106DC9" w:rsidRDefault="004026AC" w:rsidP="00106DC9">
      <w:pPr>
        <w:pStyle w:val="OATliststyle"/>
        <w:numPr>
          <w:ilvl w:val="1"/>
          <w:numId w:val="1"/>
        </w:numPr>
        <w:tabs>
          <w:tab w:val="clear" w:pos="284"/>
          <w:tab w:val="left" w:pos="709"/>
        </w:tabs>
        <w:ind w:left="709" w:hanging="425"/>
        <w:rPr>
          <w:rFonts w:cs="Calibri"/>
        </w:rPr>
      </w:pPr>
      <w:r w:rsidRPr="00106DC9">
        <w:rPr>
          <w:rFonts w:cs="Calibri"/>
        </w:rPr>
        <w:t xml:space="preserve">the Education and Training (Welfare of Children) Act 2021 </w:t>
      </w:r>
    </w:p>
    <w:p w14:paraId="5594A92F" w14:textId="10A6172E" w:rsidR="004026AC" w:rsidRPr="00106DC9" w:rsidRDefault="004026AC" w:rsidP="00106DC9">
      <w:pPr>
        <w:pStyle w:val="OATliststyle"/>
        <w:numPr>
          <w:ilvl w:val="1"/>
          <w:numId w:val="1"/>
        </w:numPr>
        <w:tabs>
          <w:tab w:val="clear" w:pos="284"/>
          <w:tab w:val="left" w:pos="709"/>
        </w:tabs>
        <w:ind w:left="709" w:hanging="425"/>
        <w:rPr>
          <w:rFonts w:cs="Calibri"/>
        </w:rPr>
      </w:pPr>
      <w:r w:rsidRPr="052C5B74">
        <w:rPr>
          <w:rFonts w:cs="Calibri"/>
        </w:rPr>
        <w:t>Keeping Children Safe in Education 202</w:t>
      </w:r>
      <w:r w:rsidR="41FCE7D8" w:rsidRPr="052C5B74">
        <w:rPr>
          <w:rFonts w:cs="Calibri"/>
        </w:rPr>
        <w:t>4</w:t>
      </w:r>
    </w:p>
    <w:p w14:paraId="432B5ED2" w14:textId="2BA7C607" w:rsidR="004026AC" w:rsidRPr="00106DC9" w:rsidRDefault="004026AC" w:rsidP="00106DC9">
      <w:pPr>
        <w:pStyle w:val="OATliststyle"/>
        <w:numPr>
          <w:ilvl w:val="1"/>
          <w:numId w:val="1"/>
        </w:numPr>
        <w:tabs>
          <w:tab w:val="clear" w:pos="284"/>
          <w:tab w:val="left" w:pos="709"/>
        </w:tabs>
        <w:ind w:left="709" w:hanging="425"/>
        <w:rPr>
          <w:rFonts w:cs="Calibri"/>
        </w:rPr>
      </w:pPr>
      <w:r w:rsidRPr="00106DC9">
        <w:rPr>
          <w:rFonts w:cs="Calibri"/>
        </w:rPr>
        <w:t xml:space="preserve">the Health and Safety at Work </w:t>
      </w:r>
      <w:r w:rsidR="00E458C8" w:rsidRPr="00106DC9">
        <w:rPr>
          <w:rFonts w:cs="Calibri"/>
        </w:rPr>
        <w:t>etc.</w:t>
      </w:r>
      <w:r w:rsidRPr="00106DC9">
        <w:rPr>
          <w:rFonts w:cs="Calibri"/>
        </w:rPr>
        <w:t xml:space="preserve"> Act 1974</w:t>
      </w:r>
    </w:p>
    <w:p w14:paraId="6EB6BF18" w14:textId="77777777" w:rsidR="004026AC" w:rsidRPr="00106DC9" w:rsidRDefault="004026AC" w:rsidP="00106DC9">
      <w:pPr>
        <w:pStyle w:val="OATliststyle"/>
        <w:numPr>
          <w:ilvl w:val="0"/>
          <w:numId w:val="1"/>
        </w:numPr>
        <w:tabs>
          <w:tab w:val="clear" w:pos="284"/>
          <w:tab w:val="left" w:pos="709"/>
        </w:tabs>
        <w:ind w:left="709" w:hanging="709"/>
        <w:rPr>
          <w:rFonts w:cs="Calibri"/>
        </w:rPr>
      </w:pPr>
      <w:r w:rsidRPr="00106DC9">
        <w:rPr>
          <w:rFonts w:cs="Calibri"/>
        </w:rPr>
        <w:t>Article 6 (1) (f) the processing is necessary for our legitimate interests unless there is a good reason to protect the individual’s personal data which overrides those legitimate interests</w:t>
      </w:r>
    </w:p>
    <w:p w14:paraId="7DE65396" w14:textId="5CB6AE5F" w:rsidR="00312FE0" w:rsidRDefault="004026AC" w:rsidP="008B4A85">
      <w:pPr>
        <w:pStyle w:val="OATheader"/>
        <w:numPr>
          <w:ilvl w:val="0"/>
          <w:numId w:val="7"/>
        </w:numPr>
        <w:ind w:left="709" w:hanging="709"/>
        <w:rPr>
          <w:rFonts w:eastAsia="MS Mincho"/>
          <w:sz w:val="36"/>
          <w:szCs w:val="36"/>
        </w:rPr>
      </w:pPr>
      <w:bookmarkStart w:id="22" w:name="_Toc166665972"/>
      <w:r>
        <w:rPr>
          <w:rFonts w:eastAsia="MS Mincho"/>
          <w:sz w:val="36"/>
          <w:szCs w:val="36"/>
        </w:rPr>
        <w:t>Protocols</w:t>
      </w:r>
      <w:bookmarkEnd w:id="22"/>
    </w:p>
    <w:p w14:paraId="6681DB65" w14:textId="77777777"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The surveillance system will be registered with the ICO in line with data protection legislation.</w:t>
      </w:r>
    </w:p>
    <w:p w14:paraId="1ECA9AAB" w14:textId="77777777"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The surveillance system is a closed system which must not have the option to record sound enabled</w:t>
      </w:r>
    </w:p>
    <w:p w14:paraId="5D9C57F4" w14:textId="77777777"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Warning signs have been placed throughout the premises where the surveillance system is active, as mandated by the ICO’s Code of Practice. See section 7 for additional information.</w:t>
      </w:r>
    </w:p>
    <w:p w14:paraId="51E71091" w14:textId="3909DC2E"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The surveillance system has been designed for maximum effectiveness and efficiency; however, the academies cannot guarantee that every incident will be detected or covered and ‘</w:t>
      </w:r>
      <w:r w:rsidR="00E458C8" w:rsidRPr="00357C28">
        <w:rPr>
          <w:rFonts w:cs="Calibri"/>
        </w:rPr>
        <w:t>blind spots</w:t>
      </w:r>
      <w:r w:rsidRPr="00357C28">
        <w:rPr>
          <w:rFonts w:cs="Calibri"/>
        </w:rPr>
        <w:t>’ may exist.</w:t>
      </w:r>
    </w:p>
    <w:p w14:paraId="28737E38" w14:textId="77777777"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The surveillance system will not be trained on individuals unless an immediate response to an incident is required.</w:t>
      </w:r>
    </w:p>
    <w:p w14:paraId="71BDE143" w14:textId="77777777" w:rsidR="00A25913" w:rsidRPr="00357C28" w:rsidRDefault="00A25913" w:rsidP="00357C28">
      <w:pPr>
        <w:pStyle w:val="OATbodystyle"/>
        <w:numPr>
          <w:ilvl w:val="1"/>
          <w:numId w:val="7"/>
        </w:numPr>
        <w:tabs>
          <w:tab w:val="clear" w:pos="284"/>
          <w:tab w:val="left" w:pos="709"/>
        </w:tabs>
        <w:ind w:left="709" w:hanging="709"/>
        <w:rPr>
          <w:rFonts w:cs="Calibri"/>
        </w:rPr>
      </w:pPr>
      <w:r w:rsidRPr="00357C28">
        <w:rPr>
          <w:rFonts w:cs="Calibri"/>
        </w:rPr>
        <w:t xml:space="preserve">The surveillance system will not be trained on private vehicles or property outside the perimeter of the academy.  </w:t>
      </w:r>
    </w:p>
    <w:p w14:paraId="1B096737" w14:textId="294D0A69" w:rsidR="00312FE0" w:rsidRDefault="00A25913" w:rsidP="008B4A85">
      <w:pPr>
        <w:pStyle w:val="OATheader"/>
        <w:numPr>
          <w:ilvl w:val="0"/>
          <w:numId w:val="7"/>
        </w:numPr>
        <w:ind w:left="709" w:hanging="709"/>
        <w:rPr>
          <w:rFonts w:eastAsia="MS Mincho"/>
          <w:sz w:val="36"/>
          <w:szCs w:val="36"/>
        </w:rPr>
      </w:pPr>
      <w:bookmarkStart w:id="23" w:name="_Toc166665973"/>
      <w:r>
        <w:rPr>
          <w:rFonts w:eastAsia="MS Mincho"/>
          <w:sz w:val="36"/>
          <w:szCs w:val="36"/>
        </w:rPr>
        <w:t>Code of practice</w:t>
      </w:r>
      <w:bookmarkEnd w:id="23"/>
    </w:p>
    <w:p w14:paraId="08BEBE14" w14:textId="77777777"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 xml:space="preserve">The Trust understands that recording images of identifiable individuals constitutes as processing personal information, so it is done in line with data protection principles. </w:t>
      </w:r>
    </w:p>
    <w:p w14:paraId="188EC329" w14:textId="47467754"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 xml:space="preserve">The Trust notifies all pupils, </w:t>
      </w:r>
      <w:r w:rsidR="00E458C8" w:rsidRPr="00357C28">
        <w:rPr>
          <w:rFonts w:cs="Calibri"/>
        </w:rPr>
        <w:t>staff,</w:t>
      </w:r>
      <w:r w:rsidRPr="00357C28">
        <w:rPr>
          <w:rFonts w:cs="Calibri"/>
        </w:rPr>
        <w:t xml:space="preserve"> and visitors of the purpose for collecting surveillance data via a privacy notice which will be displayed on notice boards and on individual academy websites</w:t>
      </w:r>
    </w:p>
    <w:p w14:paraId="37E1B0B8" w14:textId="77777777"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CCTV cameras are only placed where they do not intrude on anyone’s privacy and are necessary to fulfil their purpose.</w:t>
      </w:r>
    </w:p>
    <w:p w14:paraId="68455EDB" w14:textId="048F270B"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 xml:space="preserve">All surveillance footage will be kept for up to </w:t>
      </w:r>
      <w:r w:rsidR="008E718E">
        <w:rPr>
          <w:rFonts w:cs="Calibri"/>
        </w:rPr>
        <w:t>3 months</w:t>
      </w:r>
      <w:r w:rsidRPr="00357C28">
        <w:rPr>
          <w:rFonts w:cs="Calibri"/>
        </w:rPr>
        <w:t xml:space="preserve"> for security purposes; the principal and the Data Protection Lead are responsible for keeping the records secure and allowing access. </w:t>
      </w:r>
    </w:p>
    <w:p w14:paraId="4854D37F" w14:textId="002A7D1B"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lastRenderedPageBreak/>
        <w:t xml:space="preserve">The academy has a surveillance system for the purpose of the prevention and detection of crime and the promotion of the health, safety and welfare of staff, </w:t>
      </w:r>
      <w:r w:rsidR="00E458C8" w:rsidRPr="00357C28">
        <w:rPr>
          <w:rFonts w:cs="Calibri"/>
        </w:rPr>
        <w:t>pupils,</w:t>
      </w:r>
      <w:r w:rsidRPr="00357C28">
        <w:rPr>
          <w:rFonts w:cs="Calibri"/>
        </w:rPr>
        <w:t xml:space="preserve"> and visitors.</w:t>
      </w:r>
    </w:p>
    <w:p w14:paraId="7942841A" w14:textId="77777777"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The surveillance and CCTV system is owned by the academy and images from the system are strictly controlled and monitored by authorised personnel only. Please see appendix 1</w:t>
      </w:r>
    </w:p>
    <w:p w14:paraId="07D2D8E7" w14:textId="77777777"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 xml:space="preserve">The academy will ensure that the surveillance and CCTV system is used to create a safer environment for staff, pupils and visitors to the academy, and to ensure that its operation is consistent with the obligations outlined in data protection legislation. </w:t>
      </w:r>
    </w:p>
    <w:p w14:paraId="3ED7C858" w14:textId="77777777" w:rsidR="008E2AA4" w:rsidRPr="00357C28" w:rsidRDefault="008E2AA4" w:rsidP="00357C28">
      <w:pPr>
        <w:pStyle w:val="OATbodystyle"/>
        <w:numPr>
          <w:ilvl w:val="1"/>
          <w:numId w:val="7"/>
        </w:numPr>
        <w:tabs>
          <w:tab w:val="clear" w:pos="284"/>
          <w:tab w:val="left" w:pos="709"/>
        </w:tabs>
        <w:ind w:left="709" w:hanging="709"/>
        <w:rPr>
          <w:rFonts w:cs="Calibri"/>
        </w:rPr>
      </w:pPr>
      <w:r w:rsidRPr="00357C28">
        <w:rPr>
          <w:rFonts w:cs="Calibri"/>
        </w:rPr>
        <w:t>The surveillance and CCTV system will:</w:t>
      </w:r>
    </w:p>
    <w:p w14:paraId="772DBB2C"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Be designed to take into account its effect on individuals and their privacy and personal data.</w:t>
      </w:r>
    </w:p>
    <w:p w14:paraId="307273B5"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 xml:space="preserve">Be transparent and include a contact point, the DPL, through which people can access information and submit complaints. </w:t>
      </w:r>
    </w:p>
    <w:p w14:paraId="31CDAFCF" w14:textId="6D3CF7C0"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 xml:space="preserve">Have clear responsibility and accountability procedures for images and information collected, </w:t>
      </w:r>
      <w:r w:rsidR="00E458C8" w:rsidRPr="00106DC9">
        <w:rPr>
          <w:rFonts w:cs="Calibri"/>
        </w:rPr>
        <w:t>held,</w:t>
      </w:r>
      <w:r w:rsidRPr="00106DC9">
        <w:rPr>
          <w:rFonts w:cs="Calibri"/>
        </w:rPr>
        <w:t xml:space="preserve"> and used.</w:t>
      </w:r>
    </w:p>
    <w:p w14:paraId="3ADE75DC"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 xml:space="preserve">Only keep those images and information for as long as required after six months. </w:t>
      </w:r>
    </w:p>
    <w:p w14:paraId="035C54B7"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Restrict access to retained images and information with clear rules on who can gain access.</w:t>
      </w:r>
    </w:p>
    <w:p w14:paraId="082A9127"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Consider all operational, technical and competency standards, relevant to the surveillance and CCTV system and its purpose, and work to meet and maintain those standards in accordance with the law.</w:t>
      </w:r>
    </w:p>
    <w:p w14:paraId="640F4022"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Be subject to stringent security measures to safeguard against unauthorised access.</w:t>
      </w:r>
    </w:p>
    <w:p w14:paraId="381C56AE"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 xml:space="preserve">Be regularly reviewed and audited to ensure that policies and standards are maintained. </w:t>
      </w:r>
    </w:p>
    <w:p w14:paraId="3236347E" w14:textId="77777777"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Only be used for the purposes for which it is intended, including supporting public safety, the protection of pupils, staff and volunteers, and law enforcement.</w:t>
      </w:r>
    </w:p>
    <w:p w14:paraId="64889319" w14:textId="3C1FCA76" w:rsidR="008E2AA4" w:rsidRPr="00106DC9" w:rsidRDefault="008E2AA4" w:rsidP="00106DC9">
      <w:pPr>
        <w:pStyle w:val="OATliststyle"/>
        <w:numPr>
          <w:ilvl w:val="0"/>
          <w:numId w:val="1"/>
        </w:numPr>
        <w:tabs>
          <w:tab w:val="clear" w:pos="284"/>
          <w:tab w:val="left" w:pos="709"/>
        </w:tabs>
        <w:ind w:left="709" w:hanging="709"/>
        <w:rPr>
          <w:rFonts w:cs="Calibri"/>
        </w:rPr>
      </w:pPr>
      <w:r w:rsidRPr="00106DC9">
        <w:rPr>
          <w:rFonts w:cs="Calibri"/>
        </w:rPr>
        <w:t xml:space="preserve">Be accurate and well maintained to ensure information is </w:t>
      </w:r>
      <w:r w:rsidR="00E458C8" w:rsidRPr="00106DC9">
        <w:rPr>
          <w:rFonts w:cs="Calibri"/>
        </w:rPr>
        <w:t>up to date</w:t>
      </w:r>
      <w:r w:rsidRPr="00106DC9">
        <w:rPr>
          <w:rFonts w:cs="Calibri"/>
        </w:rPr>
        <w:t>.</w:t>
      </w:r>
    </w:p>
    <w:p w14:paraId="7D2D5C03" w14:textId="51E8BA14" w:rsidR="00312FE0" w:rsidRDefault="008E2AA4" w:rsidP="008B4A85">
      <w:pPr>
        <w:pStyle w:val="OATheader"/>
        <w:numPr>
          <w:ilvl w:val="0"/>
          <w:numId w:val="7"/>
        </w:numPr>
        <w:ind w:left="709" w:hanging="709"/>
        <w:rPr>
          <w:rFonts w:eastAsia="MS Mincho"/>
          <w:sz w:val="36"/>
          <w:szCs w:val="36"/>
        </w:rPr>
      </w:pPr>
      <w:bookmarkStart w:id="24" w:name="_Toc166665974"/>
      <w:r>
        <w:rPr>
          <w:rFonts w:eastAsia="MS Mincho"/>
          <w:sz w:val="36"/>
          <w:szCs w:val="36"/>
        </w:rPr>
        <w:t>Right of access</w:t>
      </w:r>
      <w:bookmarkEnd w:id="24"/>
      <w:r>
        <w:rPr>
          <w:rFonts w:eastAsia="MS Mincho"/>
          <w:sz w:val="36"/>
          <w:szCs w:val="36"/>
        </w:rPr>
        <w:t xml:space="preserve">  </w:t>
      </w:r>
    </w:p>
    <w:p w14:paraId="36637A01"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Under the UK GDPR, individuals have the right to obtain confirmation that their personal information is being processed in line with the data protection principles. </w:t>
      </w:r>
    </w:p>
    <w:p w14:paraId="214C598C"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All disks containing images belong to, and remain the property of, the trust.</w:t>
      </w:r>
    </w:p>
    <w:p w14:paraId="091419E4"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Individuals have the right to submit a Subject Access Request (SAR) to gain access to their personal data in order to verify the lawfulness of the processing.</w:t>
      </w:r>
    </w:p>
    <w:p w14:paraId="633204FC"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The academy will verify the identity of the person making the request before any information is supplied. </w:t>
      </w:r>
    </w:p>
    <w:p w14:paraId="10F62A7D"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A copy of the information will be supplied to the individual free of charge; however, the academy may impose a ‘reasonable fee’ to comply with requests for further copies of the same information. </w:t>
      </w:r>
    </w:p>
    <w:p w14:paraId="4EC8C950"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Where an SAR has been made electronically, the information will be provided in a commonly used electronic format. </w:t>
      </w:r>
    </w:p>
    <w:p w14:paraId="07DFDBFB"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lastRenderedPageBreak/>
        <w:t>Requests by persons outside the academy for viewing or copying disks, or obtaining digital recordings, will be assessed by the principal, who will consult the DPO, on a case-by-case basis with close regard to data protection and freedom of information legislation.</w:t>
      </w:r>
    </w:p>
    <w:p w14:paraId="3206DE76" w14:textId="00508AE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Where a request is manifestly unfounded, </w:t>
      </w:r>
      <w:r w:rsidR="00106DC9" w:rsidRPr="00357C28">
        <w:rPr>
          <w:rFonts w:cs="Calibri"/>
        </w:rPr>
        <w:t>excessive,</w:t>
      </w:r>
      <w:r w:rsidRPr="00357C28">
        <w:rPr>
          <w:rFonts w:cs="Calibri"/>
        </w:rPr>
        <w:t xml:space="preserve"> or repetitive, a reasonable fee could be charged however</w:t>
      </w:r>
    </w:p>
    <w:p w14:paraId="4C912A23"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Where a request is manifestly unfounded or excessive, the academy holds the right to refuse to respond to the request. The individual will be informed of this decision and the reasoning behind it, as well as their right to complain to the ICO and to a judicial remedy, within one month of the refusal. </w:t>
      </w:r>
    </w:p>
    <w:p w14:paraId="780A4F50"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All fees will be based on the administrative cost of providing the information. </w:t>
      </w:r>
    </w:p>
    <w:p w14:paraId="3E919EA8"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All requests will be responded to without delay and at the latest, within one calendar month of receipt. </w:t>
      </w:r>
    </w:p>
    <w:p w14:paraId="738070C4"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In the event of numerous or complex requests, the period of compliance will be extended by a further two months. The individual will be informed of this extension and will receive an explanation of why the extension is necessary, within one month of the receipt of the request. </w:t>
      </w:r>
    </w:p>
    <w:p w14:paraId="2172F1F6"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In the event that a large quantity of information is being processed about an individual, the academy will ask the individual to specify the information the request is in relation to. </w:t>
      </w:r>
    </w:p>
    <w:p w14:paraId="51B92D6D"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It is important that access to, and disclosure of, the images recorded by surveillance and CCTV footage is restricted and carefully controlled, not only to ensure that the rights of individuals are preserved, but also to ensure that the chain of evidence remains intact, should the images be required for evidential purposes.</w:t>
      </w:r>
    </w:p>
    <w:p w14:paraId="48109E3E"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Releasing the recorded images to third parties will be permitted only in the following limited and prescribed circumstances, and to the extent required or permitted by law:</w:t>
      </w:r>
    </w:p>
    <w:p w14:paraId="40937CBA"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The police – where the images recorded would assist in a specific criminal inquiry</w:t>
      </w:r>
    </w:p>
    <w:p w14:paraId="7524BAFE"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Prosecution agencies – such as the Crown Prosecution Service (CPS)</w:t>
      </w:r>
    </w:p>
    <w:p w14:paraId="1D2690CC"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Relevant legal representatives – such as lawyers and barristers</w:t>
      </w:r>
    </w:p>
    <w:p w14:paraId="6B8D9296"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Persons who have been recorded and whose images have been retained where disclosure is required by virtue of data protection legislation </w:t>
      </w:r>
    </w:p>
    <w:p w14:paraId="313D7257"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Requests for access or disclosure will be recorded and the principal will make the final decision as to whether recorded images may be released to persons other than the police.</w:t>
      </w:r>
    </w:p>
    <w:p w14:paraId="1D58322C" w14:textId="77777777"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Due to differing timescales for retention of CCTV footage, it may not be possible to provide the requested footage as it may have been overwritten prior to the request being received.</w:t>
      </w:r>
    </w:p>
    <w:p w14:paraId="43FF5B6F" w14:textId="0FDE7F6C" w:rsidR="00C01A62" w:rsidRPr="00357C28" w:rsidRDefault="00C01A62" w:rsidP="00357C28">
      <w:pPr>
        <w:pStyle w:val="OATbodystyle"/>
        <w:numPr>
          <w:ilvl w:val="1"/>
          <w:numId w:val="7"/>
        </w:numPr>
        <w:tabs>
          <w:tab w:val="clear" w:pos="284"/>
          <w:tab w:val="left" w:pos="709"/>
        </w:tabs>
        <w:ind w:left="709" w:hanging="709"/>
        <w:rPr>
          <w:rFonts w:cs="Calibri"/>
        </w:rPr>
      </w:pPr>
      <w:r w:rsidRPr="00357C28">
        <w:rPr>
          <w:rFonts w:cs="Calibri"/>
        </w:rPr>
        <w:t xml:space="preserve">The </w:t>
      </w:r>
      <w:r w:rsidR="00067666" w:rsidRPr="00357C28">
        <w:rPr>
          <w:rFonts w:cs="Calibri"/>
        </w:rPr>
        <w:t>D</w:t>
      </w:r>
      <w:r w:rsidRPr="00357C28">
        <w:rPr>
          <w:rFonts w:cs="Calibri"/>
        </w:rPr>
        <w:t xml:space="preserve">ata Protection Act 2018 that says a data controller does not have to comply with a SAR, if doing so means disclosing information which identifies another individual, except where the consent of that </w:t>
      </w:r>
      <w:r w:rsidRPr="00357C28">
        <w:rPr>
          <w:rFonts w:cs="Calibri"/>
        </w:rPr>
        <w:lastRenderedPageBreak/>
        <w:t>third party has been obtained OR where it is reasonable to comply without the consent of a third party. This could mean that it is not possible to comply with requests due to the inability to redact images of third parties successfully.</w:t>
      </w:r>
    </w:p>
    <w:p w14:paraId="1DDA7A7F" w14:textId="7552A78F" w:rsidR="00312FE0" w:rsidRPr="00B946B5" w:rsidRDefault="00C63167" w:rsidP="008B4A85">
      <w:pPr>
        <w:pStyle w:val="OATheader"/>
        <w:numPr>
          <w:ilvl w:val="0"/>
          <w:numId w:val="7"/>
        </w:numPr>
        <w:ind w:left="709" w:hanging="709"/>
        <w:rPr>
          <w:rFonts w:eastAsia="MS Mincho"/>
          <w:sz w:val="36"/>
          <w:szCs w:val="36"/>
        </w:rPr>
      </w:pPr>
      <w:bookmarkStart w:id="25" w:name="_Toc166665975"/>
      <w:r>
        <w:rPr>
          <w:rFonts w:eastAsia="MS Mincho"/>
          <w:sz w:val="36"/>
          <w:szCs w:val="36"/>
        </w:rPr>
        <w:t>Roles and responsibilities</w:t>
      </w:r>
      <w:bookmarkEnd w:id="25"/>
    </w:p>
    <w:p w14:paraId="27DB8EDC" w14:textId="77777777" w:rsidR="00951547" w:rsidRPr="002106C3" w:rsidRDefault="00951547" w:rsidP="002106C3">
      <w:pPr>
        <w:pStyle w:val="OATbodystyle"/>
        <w:numPr>
          <w:ilvl w:val="1"/>
          <w:numId w:val="7"/>
        </w:numPr>
        <w:tabs>
          <w:tab w:val="clear" w:pos="284"/>
          <w:tab w:val="left" w:pos="709"/>
        </w:tabs>
        <w:ind w:left="709" w:hanging="709"/>
        <w:rPr>
          <w:rFonts w:cs="Calibri"/>
        </w:rPr>
      </w:pPr>
      <w:r w:rsidRPr="002106C3">
        <w:rPr>
          <w:rFonts w:cs="Calibri"/>
        </w:rPr>
        <w:t>The role of the data controller includes:</w:t>
      </w:r>
    </w:p>
    <w:p w14:paraId="2D04582D" w14:textId="7777777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Processing surveillance and CCTV footage legally and fairly.</w:t>
      </w:r>
    </w:p>
    <w:p w14:paraId="1AB7906A" w14:textId="7777777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Collecting surveillance and CCTV footage for legitimate reasons and ensuring that it is used accordingly.</w:t>
      </w:r>
    </w:p>
    <w:p w14:paraId="0F2BF2BA" w14:textId="5BD3C1A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 xml:space="preserve">Collecting surveillance and CCTV footage that is relevant, </w:t>
      </w:r>
      <w:r w:rsidR="00E458C8" w:rsidRPr="00106DC9">
        <w:rPr>
          <w:rFonts w:cs="Calibri"/>
        </w:rPr>
        <w:t>adequate,</w:t>
      </w:r>
      <w:r w:rsidRPr="00106DC9">
        <w:rPr>
          <w:rFonts w:cs="Calibri"/>
        </w:rPr>
        <w:t xml:space="preserve"> and not excessive in relation to the reason for its collection.</w:t>
      </w:r>
    </w:p>
    <w:p w14:paraId="240B703C" w14:textId="7777777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Ensuring that any surveillance and CCTV footage identifying an individual is not kept for longer than is necessary.</w:t>
      </w:r>
    </w:p>
    <w:p w14:paraId="65DD7D25" w14:textId="10577F45"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 xml:space="preserve">Protecting footage containing personal data against accidental, unlawful destruction, </w:t>
      </w:r>
      <w:r w:rsidR="00E458C8" w:rsidRPr="00106DC9">
        <w:rPr>
          <w:rFonts w:cs="Calibri"/>
        </w:rPr>
        <w:t>alteration,</w:t>
      </w:r>
      <w:r w:rsidRPr="00106DC9">
        <w:rPr>
          <w:rFonts w:cs="Calibri"/>
        </w:rPr>
        <w:t xml:space="preserve"> and disclosure – especially when processing over networks.</w:t>
      </w:r>
    </w:p>
    <w:p w14:paraId="7D16DBFD" w14:textId="77777777" w:rsidR="00951547" w:rsidRPr="00E12550" w:rsidRDefault="00951547" w:rsidP="00E12550">
      <w:pPr>
        <w:pStyle w:val="OATbodystyle"/>
        <w:numPr>
          <w:ilvl w:val="1"/>
          <w:numId w:val="7"/>
        </w:numPr>
        <w:tabs>
          <w:tab w:val="clear" w:pos="284"/>
          <w:tab w:val="left" w:pos="709"/>
        </w:tabs>
        <w:ind w:left="709" w:hanging="709"/>
        <w:rPr>
          <w:rFonts w:cs="Calibri"/>
        </w:rPr>
      </w:pPr>
      <w:r w:rsidRPr="00E12550">
        <w:rPr>
          <w:rFonts w:cs="Calibri"/>
        </w:rPr>
        <w:t>The role of the principal includes:</w:t>
      </w:r>
    </w:p>
    <w:p w14:paraId="71027A29" w14:textId="0CE7D9DE"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 xml:space="preserve">Meeting with </w:t>
      </w:r>
      <w:r w:rsidR="00E458C8" w:rsidRPr="00106DC9">
        <w:rPr>
          <w:rFonts w:cs="Calibri"/>
        </w:rPr>
        <w:t>the relevant</w:t>
      </w:r>
      <w:r w:rsidRPr="00106DC9">
        <w:rPr>
          <w:rFonts w:cs="Calibri"/>
        </w:rPr>
        <w:t xml:space="preserve"> project lead to decide where CCTV is needed to justify its means. </w:t>
      </w:r>
    </w:p>
    <w:p w14:paraId="07155D7A" w14:textId="7777777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 xml:space="preserve">Conferring with the DPO with regard to the lawful processing of the surveillance and CCTV footage. </w:t>
      </w:r>
    </w:p>
    <w:p w14:paraId="59AFB80F" w14:textId="77777777"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Complete a DPIA to ensure all risk have been identified and mitigated sufficiently</w:t>
      </w:r>
    </w:p>
    <w:p w14:paraId="4534EDC4" w14:textId="77777777" w:rsidR="00951547" w:rsidRDefault="00951547" w:rsidP="00951547">
      <w:pPr>
        <w:pStyle w:val="OATbodystyle"/>
        <w:spacing w:after="0"/>
      </w:pPr>
    </w:p>
    <w:p w14:paraId="7BD2311C" w14:textId="1D05BEA6" w:rsidR="00951547" w:rsidRPr="002106C3" w:rsidRDefault="00951547" w:rsidP="002106C3">
      <w:pPr>
        <w:pStyle w:val="OATbodystyle"/>
        <w:numPr>
          <w:ilvl w:val="1"/>
          <w:numId w:val="7"/>
        </w:numPr>
        <w:tabs>
          <w:tab w:val="clear" w:pos="284"/>
          <w:tab w:val="left" w:pos="709"/>
        </w:tabs>
        <w:ind w:left="709" w:hanging="709"/>
        <w:rPr>
          <w:rFonts w:cs="Calibri"/>
        </w:rPr>
      </w:pPr>
      <w:r w:rsidRPr="002106C3">
        <w:rPr>
          <w:rFonts w:cs="Calibri"/>
        </w:rPr>
        <w:t>The role of the DPO includes:</w:t>
      </w:r>
    </w:p>
    <w:p w14:paraId="745A87D7" w14:textId="48857713"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Monitoring legislation to ensure the academy is using surveillance fairly and lawfully.</w:t>
      </w:r>
    </w:p>
    <w:p w14:paraId="501A45C8" w14:textId="0418B079"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 xml:space="preserve">Communicating any changes to legislation with the Trust. </w:t>
      </w:r>
    </w:p>
    <w:p w14:paraId="1AF3DB1B" w14:textId="40AC1ACF"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Advising on the appropriate lawful basis for processing CCTV footage</w:t>
      </w:r>
    </w:p>
    <w:p w14:paraId="18295F4C" w14:textId="70C2BF35"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Assisting with the completion of a DPIA</w:t>
      </w:r>
    </w:p>
    <w:p w14:paraId="06399AD7" w14:textId="6648E84E" w:rsidR="00951547" w:rsidRPr="00106DC9" w:rsidRDefault="002C5A7F" w:rsidP="00106DC9">
      <w:pPr>
        <w:pStyle w:val="OATliststyle"/>
        <w:numPr>
          <w:ilvl w:val="0"/>
          <w:numId w:val="1"/>
        </w:numPr>
        <w:tabs>
          <w:tab w:val="clear" w:pos="284"/>
          <w:tab w:val="left" w:pos="709"/>
        </w:tabs>
        <w:ind w:left="709" w:hanging="709"/>
        <w:rPr>
          <w:rFonts w:cs="Calibri"/>
        </w:rPr>
      </w:pPr>
      <w:r w:rsidRPr="00106DC9">
        <w:rPr>
          <w:rFonts w:cs="Calibri"/>
        </w:rPr>
        <w:t>A</w:t>
      </w:r>
      <w:r w:rsidR="00951547" w:rsidRPr="00106DC9">
        <w:rPr>
          <w:rFonts w:cs="Calibri"/>
        </w:rPr>
        <w:t xml:space="preserve">ssisting with the completion of a legitimate </w:t>
      </w:r>
      <w:r w:rsidR="00E458C8" w:rsidRPr="00106DC9">
        <w:rPr>
          <w:rFonts w:cs="Calibri"/>
        </w:rPr>
        <w:t>interest’s</w:t>
      </w:r>
      <w:r w:rsidR="00951547" w:rsidRPr="00106DC9">
        <w:rPr>
          <w:rFonts w:cs="Calibri"/>
        </w:rPr>
        <w:t xml:space="preserve"> assessment where necessary</w:t>
      </w:r>
    </w:p>
    <w:p w14:paraId="72FAE90D" w14:textId="281FC6CA" w:rsidR="00951547" w:rsidRPr="002106C3" w:rsidRDefault="00951547" w:rsidP="002106C3">
      <w:pPr>
        <w:pStyle w:val="OATbodystyle"/>
        <w:numPr>
          <w:ilvl w:val="1"/>
          <w:numId w:val="7"/>
        </w:numPr>
        <w:tabs>
          <w:tab w:val="clear" w:pos="284"/>
          <w:tab w:val="left" w:pos="709"/>
        </w:tabs>
        <w:ind w:left="709" w:hanging="709"/>
        <w:rPr>
          <w:rFonts w:cs="Calibri"/>
        </w:rPr>
      </w:pPr>
      <w:r w:rsidRPr="002106C3">
        <w:rPr>
          <w:rFonts w:cs="Calibri"/>
        </w:rPr>
        <w:t>The role of the DPL includes:</w:t>
      </w:r>
    </w:p>
    <w:p w14:paraId="1ECB9023" w14:textId="0FEC6844"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Administering requests for CCTV footage</w:t>
      </w:r>
    </w:p>
    <w:p w14:paraId="02653E4C" w14:textId="2881B8F3"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Ensuring records of all viewing requests are kept up to date</w:t>
      </w:r>
    </w:p>
    <w:p w14:paraId="0113AA34" w14:textId="4876B054" w:rsidR="00951547" w:rsidRPr="00106DC9" w:rsidRDefault="00951547" w:rsidP="00106DC9">
      <w:pPr>
        <w:pStyle w:val="OATliststyle"/>
        <w:numPr>
          <w:ilvl w:val="0"/>
          <w:numId w:val="1"/>
        </w:numPr>
        <w:tabs>
          <w:tab w:val="clear" w:pos="284"/>
          <w:tab w:val="left" w:pos="709"/>
        </w:tabs>
        <w:ind w:left="709" w:hanging="709"/>
        <w:rPr>
          <w:rFonts w:cs="Calibri"/>
        </w:rPr>
      </w:pPr>
      <w:r w:rsidRPr="00106DC9">
        <w:rPr>
          <w:rFonts w:cs="Calibri"/>
        </w:rPr>
        <w:t>Ensuring footage is deleted in line with stated retention periods</w:t>
      </w:r>
    </w:p>
    <w:p w14:paraId="216C6EE3" w14:textId="49413367" w:rsidR="00B30069" w:rsidRPr="00B946B5" w:rsidRDefault="00F210D4" w:rsidP="008B4A85">
      <w:pPr>
        <w:pStyle w:val="OATheader"/>
        <w:numPr>
          <w:ilvl w:val="0"/>
          <w:numId w:val="7"/>
        </w:numPr>
        <w:ind w:left="709" w:hanging="709"/>
        <w:rPr>
          <w:rFonts w:eastAsia="MS Mincho"/>
          <w:sz w:val="36"/>
          <w:szCs w:val="36"/>
        </w:rPr>
      </w:pPr>
      <w:bookmarkStart w:id="26" w:name="_Toc166665976"/>
      <w:r>
        <w:rPr>
          <w:rFonts w:eastAsia="MS Mincho"/>
          <w:sz w:val="36"/>
          <w:szCs w:val="36"/>
        </w:rPr>
        <w:t>Signage</w:t>
      </w:r>
      <w:bookmarkEnd w:id="26"/>
    </w:p>
    <w:p w14:paraId="7123E013" w14:textId="69AE5CA7" w:rsidR="00AD5CD0" w:rsidRPr="002106C3" w:rsidRDefault="00AD5CD0" w:rsidP="002106C3">
      <w:pPr>
        <w:pStyle w:val="OATbodystyle"/>
        <w:numPr>
          <w:ilvl w:val="1"/>
          <w:numId w:val="7"/>
        </w:numPr>
        <w:tabs>
          <w:tab w:val="clear" w:pos="284"/>
          <w:tab w:val="left" w:pos="709"/>
        </w:tabs>
        <w:ind w:left="709" w:hanging="709"/>
        <w:rPr>
          <w:rFonts w:cs="Calibri"/>
        </w:rPr>
      </w:pPr>
      <w:r w:rsidRPr="002106C3">
        <w:rPr>
          <w:rFonts w:cs="Calibri"/>
        </w:rPr>
        <w:t>The ICO confirm that for academies to ensure their CCTV in operation signs are GDPR compliant, they should:</w:t>
      </w:r>
    </w:p>
    <w:p w14:paraId="08583237"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lastRenderedPageBreak/>
        <w:t>Ensure signage is clear and visible, e.g. outdoor signs are not covered by overhanging branches.</w:t>
      </w:r>
    </w:p>
    <w:p w14:paraId="3A8B1E74"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Ensure signage is an appropriate size, e.g. if the CCTV is located near a drop off point it needs to be big enough for driver to see it from inside a car.</w:t>
      </w:r>
    </w:p>
    <w:p w14:paraId="061C2402"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Ensure, if it captures images outside the academy’s site, signs are clearly displayed for pedestrians.</w:t>
      </w:r>
    </w:p>
    <w:p w14:paraId="009E085E"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Ensure staff know who to talk to if they get asked about the images captured on CCTV.</w:t>
      </w:r>
    </w:p>
    <w:p w14:paraId="49B3B4FF" w14:textId="77777777" w:rsidR="00AD5CD0" w:rsidRPr="002106C3" w:rsidRDefault="00AD5CD0" w:rsidP="002106C3">
      <w:pPr>
        <w:pStyle w:val="OATbodystyle"/>
        <w:numPr>
          <w:ilvl w:val="1"/>
          <w:numId w:val="7"/>
        </w:numPr>
        <w:tabs>
          <w:tab w:val="clear" w:pos="284"/>
          <w:tab w:val="left" w:pos="709"/>
        </w:tabs>
        <w:ind w:left="709" w:hanging="709"/>
        <w:rPr>
          <w:rFonts w:cs="Calibri"/>
        </w:rPr>
      </w:pPr>
      <w:r w:rsidRPr="002106C3">
        <w:rPr>
          <w:rFonts w:cs="Calibri"/>
        </w:rPr>
        <w:t>Furthermore, when creating CCTV in operation signs, the wording used must include:</w:t>
      </w:r>
    </w:p>
    <w:p w14:paraId="0E3372FB"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The details of the organisation operating the system.</w:t>
      </w:r>
    </w:p>
    <w:p w14:paraId="66CECC0A"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The purpose of its use, e.g. crime prevention.</w:t>
      </w:r>
    </w:p>
    <w:p w14:paraId="26769911" w14:textId="77777777" w:rsidR="00AD5CD0" w:rsidRPr="00106DC9" w:rsidRDefault="00AD5CD0" w:rsidP="00106DC9">
      <w:pPr>
        <w:pStyle w:val="OATliststyle"/>
        <w:numPr>
          <w:ilvl w:val="0"/>
          <w:numId w:val="1"/>
        </w:numPr>
        <w:tabs>
          <w:tab w:val="clear" w:pos="284"/>
          <w:tab w:val="left" w:pos="709"/>
        </w:tabs>
        <w:ind w:left="709" w:hanging="709"/>
        <w:rPr>
          <w:rFonts w:cs="Calibri"/>
        </w:rPr>
      </w:pPr>
      <w:r w:rsidRPr="00106DC9">
        <w:rPr>
          <w:rFonts w:cs="Calibri"/>
        </w:rPr>
        <w:t>Who to contact if individuals have any enquires pertaining to the images being captured by the CCTV, e.g. the data protection officer (DPO) or principal.</w:t>
      </w:r>
    </w:p>
    <w:p w14:paraId="395AAA5D" w14:textId="77777777" w:rsidR="00AD5CD0" w:rsidRDefault="00AD5CD0" w:rsidP="00AD5CD0">
      <w:pPr>
        <w:pStyle w:val="OATheader"/>
        <w:numPr>
          <w:ilvl w:val="0"/>
          <w:numId w:val="7"/>
        </w:numPr>
        <w:ind w:left="709" w:hanging="709"/>
        <w:rPr>
          <w:rFonts w:eastAsia="MS Mincho"/>
          <w:sz w:val="36"/>
          <w:szCs w:val="36"/>
        </w:rPr>
      </w:pPr>
      <w:bookmarkStart w:id="27" w:name="_Toc166665977"/>
      <w:r w:rsidRPr="00AD5CD0">
        <w:rPr>
          <w:rFonts w:eastAsia="MS Mincho"/>
          <w:sz w:val="36"/>
          <w:szCs w:val="36"/>
        </w:rPr>
        <w:t>Security</w:t>
      </w:r>
      <w:bookmarkEnd w:id="27"/>
    </w:p>
    <w:p w14:paraId="2006D53F" w14:textId="328D8757"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Access to the surveillance system, software and data will be strictly limited to authorised operators and will be password protected.</w:t>
      </w:r>
    </w:p>
    <w:p w14:paraId="412FA85B" w14:textId="07D93331"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The main control facility is kept secure and locked when not in use.</w:t>
      </w:r>
    </w:p>
    <w:p w14:paraId="5C5A760F" w14:textId="77777777"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Surveillance and CCTV systems will be tested for security flaws once a month to ensure that they are being properly maintained at all times.</w:t>
      </w:r>
    </w:p>
    <w:p w14:paraId="157016D6" w14:textId="55DC84A3"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 xml:space="preserve">Surveillance and CCTV systems will not be intrusive. </w:t>
      </w:r>
    </w:p>
    <w:p w14:paraId="0828CD1D" w14:textId="5D2454F8"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Any unnecessary footage captured will be securely deleted from the academy’s system.</w:t>
      </w:r>
    </w:p>
    <w:p w14:paraId="20517BF2" w14:textId="5E6B8042"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Any cameras that present faults will be repaired as soon as possible to avoid any risk of a data breach.</w:t>
      </w:r>
    </w:p>
    <w:p w14:paraId="710CC568" w14:textId="0EC6099D"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Visual display monitors are located in secure areas where they cannot be overseen.</w:t>
      </w:r>
    </w:p>
    <w:p w14:paraId="11FE2676" w14:textId="521BC79F"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 xml:space="preserve">The </w:t>
      </w:r>
      <w:r w:rsidR="00852075" w:rsidRPr="002106C3">
        <w:rPr>
          <w:rFonts w:cs="Calibri"/>
        </w:rPr>
        <w:t>S</w:t>
      </w:r>
      <w:r w:rsidRPr="002106C3">
        <w:rPr>
          <w:rFonts w:cs="Calibri"/>
        </w:rPr>
        <w:t>C</w:t>
      </w:r>
      <w:r w:rsidR="0093234A" w:rsidRPr="002106C3">
        <w:rPr>
          <w:rFonts w:cs="Calibri"/>
        </w:rPr>
        <w:t>C</w:t>
      </w:r>
      <w:r w:rsidRPr="002106C3">
        <w:rPr>
          <w:rFonts w:cs="Calibri"/>
        </w:rPr>
        <w:t xml:space="preserve"> surveillance checklist will be completed annually and kept on file</w:t>
      </w:r>
    </w:p>
    <w:p w14:paraId="5E16441F" w14:textId="7458BABC" w:rsidR="00766DB8" w:rsidRPr="002106C3" w:rsidRDefault="00766DB8" w:rsidP="002106C3">
      <w:pPr>
        <w:pStyle w:val="OATbodystyle"/>
        <w:numPr>
          <w:ilvl w:val="1"/>
          <w:numId w:val="7"/>
        </w:numPr>
        <w:tabs>
          <w:tab w:val="clear" w:pos="284"/>
          <w:tab w:val="left" w:pos="709"/>
        </w:tabs>
        <w:ind w:left="709" w:hanging="709"/>
        <w:rPr>
          <w:rFonts w:cs="Calibri"/>
        </w:rPr>
      </w:pPr>
      <w:r w:rsidRPr="002106C3">
        <w:rPr>
          <w:rFonts w:cs="Calibri"/>
        </w:rPr>
        <w:t xml:space="preserve">When CTV is viewed, </w:t>
      </w:r>
      <w:r w:rsidR="00106DC9" w:rsidRPr="002106C3">
        <w:rPr>
          <w:rFonts w:cs="Calibri"/>
        </w:rPr>
        <w:t>downloaded,</w:t>
      </w:r>
      <w:r w:rsidRPr="002106C3">
        <w:rPr>
          <w:rFonts w:cs="Calibri"/>
        </w:rPr>
        <w:t xml:space="preserve"> or extracted from the system, a record will be made in the CCTV log which details time, date, reason, who the footage was shared with and in what format it was provided.</w:t>
      </w:r>
    </w:p>
    <w:p w14:paraId="395DEF99" w14:textId="55689366" w:rsidR="00160750" w:rsidRDefault="00160750" w:rsidP="00AD70FF">
      <w:pPr>
        <w:pStyle w:val="OATheader"/>
        <w:numPr>
          <w:ilvl w:val="0"/>
          <w:numId w:val="7"/>
        </w:numPr>
        <w:ind w:left="709" w:hanging="709"/>
        <w:rPr>
          <w:rFonts w:eastAsia="MS Mincho"/>
          <w:sz w:val="36"/>
          <w:szCs w:val="36"/>
        </w:rPr>
      </w:pPr>
      <w:bookmarkStart w:id="28" w:name="_Toc166665978"/>
      <w:r>
        <w:rPr>
          <w:rFonts w:eastAsia="MS Mincho"/>
          <w:sz w:val="36"/>
          <w:szCs w:val="36"/>
        </w:rPr>
        <w:t>Privacy by design</w:t>
      </w:r>
      <w:bookmarkEnd w:id="28"/>
    </w:p>
    <w:p w14:paraId="32709F2D" w14:textId="7A8DD258" w:rsidR="00AD70FF" w:rsidRPr="002106C3" w:rsidRDefault="00AD70FF" w:rsidP="002106C3">
      <w:pPr>
        <w:pStyle w:val="OATbodystyle"/>
        <w:numPr>
          <w:ilvl w:val="1"/>
          <w:numId w:val="7"/>
        </w:numPr>
        <w:tabs>
          <w:tab w:val="clear" w:pos="284"/>
          <w:tab w:val="left" w:pos="709"/>
        </w:tabs>
        <w:ind w:left="709" w:hanging="709"/>
        <w:rPr>
          <w:rFonts w:cs="Calibri"/>
        </w:rPr>
      </w:pPr>
      <w:r w:rsidRPr="002106C3">
        <w:rPr>
          <w:rFonts w:cs="Calibri"/>
        </w:rPr>
        <w:t xml:space="preserve">The use of surveillance cameras and CCTV will be critically analysed using a Data Protection Impact Assessment (DPIA), in consultation with the DPO. </w:t>
      </w:r>
    </w:p>
    <w:p w14:paraId="25975E56" w14:textId="2DCB6D96" w:rsidR="00AD70FF" w:rsidRPr="002106C3" w:rsidRDefault="00AD70FF" w:rsidP="002106C3">
      <w:pPr>
        <w:pStyle w:val="OATbodystyle"/>
        <w:numPr>
          <w:ilvl w:val="1"/>
          <w:numId w:val="7"/>
        </w:numPr>
        <w:tabs>
          <w:tab w:val="clear" w:pos="284"/>
          <w:tab w:val="left" w:pos="709"/>
        </w:tabs>
        <w:ind w:left="709" w:hanging="709"/>
        <w:rPr>
          <w:rFonts w:cs="Calibri"/>
        </w:rPr>
      </w:pPr>
      <w:r w:rsidRPr="002106C3">
        <w:rPr>
          <w:rFonts w:cs="Calibri"/>
        </w:rPr>
        <w:t xml:space="preserve">A DPIA will be carried out prior to the installation of any new surveillance and CCTV system. </w:t>
      </w:r>
    </w:p>
    <w:p w14:paraId="3B0ACCAE" w14:textId="7037D175" w:rsidR="00AD70FF" w:rsidRPr="002106C3" w:rsidRDefault="00AD70FF" w:rsidP="002106C3">
      <w:pPr>
        <w:pStyle w:val="OATbodystyle"/>
        <w:numPr>
          <w:ilvl w:val="1"/>
          <w:numId w:val="7"/>
        </w:numPr>
        <w:tabs>
          <w:tab w:val="clear" w:pos="284"/>
          <w:tab w:val="left" w:pos="709"/>
        </w:tabs>
        <w:ind w:left="709" w:hanging="709"/>
        <w:rPr>
          <w:rFonts w:cs="Calibri"/>
        </w:rPr>
      </w:pPr>
      <w:r w:rsidRPr="002106C3">
        <w:rPr>
          <w:rFonts w:cs="Calibri"/>
        </w:rPr>
        <w:t>If the DPIA reveals any potential security risks or other data protection issues, the academy will ensure they have provisions in place to overcome these issues.</w:t>
      </w:r>
    </w:p>
    <w:p w14:paraId="285AF4F9" w14:textId="4FEE0006" w:rsidR="00AD70FF" w:rsidRPr="002106C3" w:rsidRDefault="0093234A" w:rsidP="002106C3">
      <w:pPr>
        <w:pStyle w:val="OATbodystyle"/>
        <w:numPr>
          <w:ilvl w:val="1"/>
          <w:numId w:val="7"/>
        </w:numPr>
        <w:tabs>
          <w:tab w:val="clear" w:pos="284"/>
          <w:tab w:val="left" w:pos="709"/>
        </w:tabs>
        <w:ind w:left="709" w:hanging="709"/>
        <w:rPr>
          <w:rFonts w:cs="Calibri"/>
        </w:rPr>
      </w:pPr>
      <w:r w:rsidRPr="002106C3">
        <w:rPr>
          <w:rFonts w:cs="Calibri"/>
        </w:rPr>
        <w:lastRenderedPageBreak/>
        <w:t xml:space="preserve"> </w:t>
      </w:r>
      <w:r w:rsidR="00AD70FF" w:rsidRPr="002106C3">
        <w:rPr>
          <w:rFonts w:cs="Calibri"/>
        </w:rPr>
        <w:t xml:space="preserve">Where the academy identifies a high risk to an individual’s interests, and it cannot be overcome, the academy will consult the ICO before they use CCTV, and the academy will act on the ICO’s advice. </w:t>
      </w:r>
    </w:p>
    <w:p w14:paraId="4474AC0E" w14:textId="7883CE8D" w:rsidR="00AD70FF" w:rsidRPr="002106C3" w:rsidRDefault="0093234A" w:rsidP="002106C3">
      <w:pPr>
        <w:pStyle w:val="OATbodystyle"/>
        <w:numPr>
          <w:ilvl w:val="1"/>
          <w:numId w:val="7"/>
        </w:numPr>
        <w:tabs>
          <w:tab w:val="clear" w:pos="284"/>
          <w:tab w:val="left" w:pos="709"/>
        </w:tabs>
        <w:ind w:left="709" w:hanging="709"/>
        <w:rPr>
          <w:rFonts w:cs="Calibri"/>
        </w:rPr>
      </w:pPr>
      <w:r w:rsidRPr="002106C3">
        <w:rPr>
          <w:rFonts w:cs="Calibri"/>
        </w:rPr>
        <w:t xml:space="preserve"> </w:t>
      </w:r>
      <w:r w:rsidR="00AD70FF" w:rsidRPr="002106C3">
        <w:rPr>
          <w:rFonts w:cs="Calibri"/>
        </w:rPr>
        <w:t xml:space="preserve">The academy will ensure that the installation of the surveillance and CCTV systems will always justify its means. </w:t>
      </w:r>
    </w:p>
    <w:p w14:paraId="4AF96662" w14:textId="7397F865" w:rsidR="00AD70FF" w:rsidRPr="002106C3" w:rsidRDefault="0093234A" w:rsidP="002106C3">
      <w:pPr>
        <w:pStyle w:val="OATbodystyle"/>
        <w:numPr>
          <w:ilvl w:val="1"/>
          <w:numId w:val="7"/>
        </w:numPr>
        <w:tabs>
          <w:tab w:val="clear" w:pos="284"/>
          <w:tab w:val="left" w:pos="709"/>
        </w:tabs>
        <w:ind w:left="709" w:hanging="709"/>
        <w:rPr>
          <w:rFonts w:cs="Calibri"/>
        </w:rPr>
      </w:pPr>
      <w:r w:rsidRPr="002106C3">
        <w:rPr>
          <w:rFonts w:cs="Calibri"/>
        </w:rPr>
        <w:t xml:space="preserve"> </w:t>
      </w:r>
      <w:r w:rsidR="00AD70FF" w:rsidRPr="002106C3">
        <w:rPr>
          <w:rFonts w:cs="Calibri"/>
        </w:rPr>
        <w:t xml:space="preserve">If the use of a surveillance and CCTV system is too privacy intrusive, the academy will seek alternative provision. </w:t>
      </w:r>
    </w:p>
    <w:p w14:paraId="2309766C" w14:textId="77777777" w:rsidR="00AD70FF" w:rsidRPr="00AD70FF" w:rsidRDefault="00AD70FF" w:rsidP="00AD70FF">
      <w:pPr>
        <w:pStyle w:val="OATheader"/>
        <w:numPr>
          <w:ilvl w:val="0"/>
          <w:numId w:val="7"/>
        </w:numPr>
        <w:ind w:left="709" w:hanging="709"/>
        <w:rPr>
          <w:rFonts w:eastAsia="MS Mincho"/>
          <w:sz w:val="36"/>
          <w:szCs w:val="36"/>
        </w:rPr>
      </w:pPr>
      <w:bookmarkStart w:id="29" w:name="_Toc100055899"/>
      <w:bookmarkStart w:id="30" w:name="_Toc166665979"/>
      <w:r w:rsidRPr="00AD70FF">
        <w:rPr>
          <w:rFonts w:eastAsia="MS Mincho"/>
          <w:sz w:val="36"/>
          <w:szCs w:val="36"/>
        </w:rPr>
        <w:t>Access</w:t>
      </w:r>
      <w:bookmarkEnd w:id="29"/>
      <w:bookmarkEnd w:id="30"/>
      <w:r w:rsidRPr="00AD70FF">
        <w:rPr>
          <w:rFonts w:eastAsia="MS Mincho"/>
          <w:sz w:val="36"/>
          <w:szCs w:val="36"/>
        </w:rPr>
        <w:t xml:space="preserve"> </w:t>
      </w:r>
    </w:p>
    <w:p w14:paraId="3D10D71D" w14:textId="28214097" w:rsidR="00AD70FF" w:rsidRPr="002106C3" w:rsidRDefault="0093234A" w:rsidP="002106C3">
      <w:pPr>
        <w:pStyle w:val="OATbodystyle"/>
        <w:numPr>
          <w:ilvl w:val="1"/>
          <w:numId w:val="7"/>
        </w:numPr>
        <w:tabs>
          <w:tab w:val="clear" w:pos="284"/>
          <w:tab w:val="left" w:pos="709"/>
        </w:tabs>
        <w:ind w:left="709" w:hanging="709"/>
        <w:rPr>
          <w:rFonts w:cs="Calibri"/>
        </w:rPr>
      </w:pPr>
      <w:r>
        <w:t xml:space="preserve"> </w:t>
      </w:r>
      <w:r w:rsidR="00AD70FF" w:rsidRPr="002106C3">
        <w:rPr>
          <w:rFonts w:cs="Calibri"/>
        </w:rPr>
        <w:t>Options for responding where the academy does not have redaction technology could include:</w:t>
      </w:r>
    </w:p>
    <w:p w14:paraId="4A19511F" w14:textId="7079BB91" w:rsidR="00AD70FF" w:rsidRPr="002106C3" w:rsidRDefault="0093234A" w:rsidP="00121517">
      <w:pPr>
        <w:pStyle w:val="OATliststyle"/>
        <w:numPr>
          <w:ilvl w:val="0"/>
          <w:numId w:val="1"/>
        </w:numPr>
        <w:tabs>
          <w:tab w:val="clear" w:pos="284"/>
          <w:tab w:val="left" w:pos="709"/>
        </w:tabs>
        <w:ind w:left="709" w:hanging="709"/>
        <w:rPr>
          <w:rFonts w:cs="Calibri"/>
        </w:rPr>
      </w:pPr>
      <w:r w:rsidRPr="002106C3">
        <w:rPr>
          <w:rFonts w:cs="Calibri"/>
        </w:rPr>
        <w:t xml:space="preserve"> </w:t>
      </w:r>
      <w:r w:rsidR="00AD70FF" w:rsidRPr="002106C3">
        <w:rPr>
          <w:rFonts w:cs="Calibri"/>
        </w:rPr>
        <w:t>Inviting the data subject and/or their representative in to view the footage while manually redacting</w:t>
      </w:r>
      <w:r w:rsidR="00121517">
        <w:rPr>
          <w:rFonts w:cs="Calibri"/>
        </w:rPr>
        <w:t xml:space="preserve"> </w:t>
      </w:r>
      <w:r w:rsidR="00AD70FF" w:rsidRPr="002106C3">
        <w:rPr>
          <w:rFonts w:cs="Calibri"/>
        </w:rPr>
        <w:t>third parties</w:t>
      </w:r>
    </w:p>
    <w:p w14:paraId="4849E715" w14:textId="4912C380" w:rsidR="00AD70FF" w:rsidRPr="002106C3" w:rsidRDefault="0093234A" w:rsidP="00121517">
      <w:pPr>
        <w:pStyle w:val="OATliststyle"/>
        <w:numPr>
          <w:ilvl w:val="0"/>
          <w:numId w:val="1"/>
        </w:numPr>
        <w:tabs>
          <w:tab w:val="clear" w:pos="284"/>
          <w:tab w:val="left" w:pos="709"/>
        </w:tabs>
        <w:ind w:left="709" w:hanging="709"/>
        <w:rPr>
          <w:rFonts w:cs="Calibri"/>
        </w:rPr>
      </w:pPr>
      <w:r w:rsidRPr="002106C3">
        <w:rPr>
          <w:rFonts w:cs="Calibri"/>
        </w:rPr>
        <w:t xml:space="preserve"> </w:t>
      </w:r>
      <w:r w:rsidR="00AD70FF" w:rsidRPr="002106C3">
        <w:rPr>
          <w:rFonts w:cs="Calibri"/>
        </w:rPr>
        <w:t>Providing a still of the footage with third parties manually redacted</w:t>
      </w:r>
    </w:p>
    <w:p w14:paraId="5632DBC8" w14:textId="6FE2EC13" w:rsidR="00AD70FF" w:rsidRPr="002106C3" w:rsidRDefault="0093234A" w:rsidP="00121517">
      <w:pPr>
        <w:pStyle w:val="OATliststyle"/>
        <w:numPr>
          <w:ilvl w:val="0"/>
          <w:numId w:val="1"/>
        </w:numPr>
        <w:tabs>
          <w:tab w:val="clear" w:pos="284"/>
          <w:tab w:val="left" w:pos="709"/>
        </w:tabs>
        <w:ind w:left="709" w:hanging="709"/>
        <w:rPr>
          <w:rFonts w:cs="Calibri"/>
        </w:rPr>
      </w:pPr>
      <w:r w:rsidRPr="002106C3">
        <w:rPr>
          <w:rFonts w:cs="Calibri"/>
        </w:rPr>
        <w:t xml:space="preserve"> </w:t>
      </w:r>
      <w:r w:rsidR="00AD70FF" w:rsidRPr="002106C3">
        <w:rPr>
          <w:rFonts w:cs="Calibri"/>
        </w:rPr>
        <w:t>Obtain</w:t>
      </w:r>
      <w:r w:rsidR="009C0CDA" w:rsidRPr="002106C3">
        <w:rPr>
          <w:rFonts w:cs="Calibri"/>
        </w:rPr>
        <w:t>i</w:t>
      </w:r>
      <w:r w:rsidR="00AD70FF" w:rsidRPr="002106C3">
        <w:rPr>
          <w:rFonts w:cs="Calibri"/>
        </w:rPr>
        <w:t>ng consent from third parties</w:t>
      </w:r>
    </w:p>
    <w:p w14:paraId="6C520A8C" w14:textId="37457A91" w:rsidR="052C5B74" w:rsidRPr="007D7762" w:rsidRDefault="0093234A" w:rsidP="00121517">
      <w:pPr>
        <w:pStyle w:val="OATliststyle"/>
        <w:numPr>
          <w:ilvl w:val="0"/>
          <w:numId w:val="1"/>
        </w:numPr>
        <w:tabs>
          <w:tab w:val="clear" w:pos="284"/>
          <w:tab w:val="left" w:pos="709"/>
        </w:tabs>
        <w:ind w:left="709" w:hanging="709"/>
        <w:rPr>
          <w:rFonts w:cs="Calibri"/>
        </w:rPr>
      </w:pPr>
      <w:r w:rsidRPr="052C5B74">
        <w:rPr>
          <w:rFonts w:cs="Calibri"/>
        </w:rPr>
        <w:t xml:space="preserve"> </w:t>
      </w:r>
      <w:r w:rsidR="00AD70FF" w:rsidRPr="052C5B74">
        <w:rPr>
          <w:rFonts w:cs="Calibri"/>
        </w:rPr>
        <w:t>Refusi</w:t>
      </w:r>
      <w:r w:rsidR="009C0CDA" w:rsidRPr="052C5B74">
        <w:rPr>
          <w:rFonts w:cs="Calibri"/>
        </w:rPr>
        <w:t>n</w:t>
      </w:r>
      <w:r w:rsidR="00AD70FF" w:rsidRPr="052C5B74">
        <w:rPr>
          <w:rFonts w:cs="Calibri"/>
        </w:rPr>
        <w:t>g to comply with the request</w:t>
      </w:r>
    </w:p>
    <w:p w14:paraId="74882A85" w14:textId="6324D80F" w:rsidR="00AD70FF" w:rsidRPr="009C0CDA" w:rsidRDefault="00AD70FF" w:rsidP="009C0CDA">
      <w:pPr>
        <w:pStyle w:val="OATheader"/>
        <w:numPr>
          <w:ilvl w:val="0"/>
          <w:numId w:val="7"/>
        </w:numPr>
        <w:ind w:left="709" w:hanging="709"/>
        <w:rPr>
          <w:rFonts w:eastAsia="MS Mincho"/>
          <w:sz w:val="36"/>
          <w:szCs w:val="36"/>
        </w:rPr>
      </w:pPr>
      <w:bookmarkStart w:id="31" w:name="_Toc100055900"/>
      <w:bookmarkStart w:id="32" w:name="_Toc166665980"/>
      <w:r w:rsidRPr="009C0CDA">
        <w:rPr>
          <w:rFonts w:eastAsia="MS Mincho"/>
          <w:sz w:val="36"/>
          <w:szCs w:val="36"/>
        </w:rPr>
        <w:t xml:space="preserve">Authorised </w:t>
      </w:r>
      <w:r w:rsidR="00E458C8">
        <w:rPr>
          <w:rFonts w:eastAsia="MS Mincho"/>
          <w:sz w:val="36"/>
          <w:szCs w:val="36"/>
        </w:rPr>
        <w:t>u</w:t>
      </w:r>
      <w:r w:rsidRPr="009C0CDA">
        <w:rPr>
          <w:rFonts w:eastAsia="MS Mincho"/>
          <w:sz w:val="36"/>
          <w:szCs w:val="36"/>
        </w:rPr>
        <w:t>sers</w:t>
      </w:r>
      <w:bookmarkEnd w:id="31"/>
      <w:bookmarkEnd w:id="32"/>
    </w:p>
    <w:p w14:paraId="26D42847" w14:textId="77777777" w:rsidR="00AD70FF" w:rsidRPr="00E458C8" w:rsidRDefault="00AD70FF" w:rsidP="00E458C8">
      <w:pPr>
        <w:pStyle w:val="OATbodystyle"/>
        <w:numPr>
          <w:ilvl w:val="1"/>
          <w:numId w:val="7"/>
        </w:numPr>
        <w:tabs>
          <w:tab w:val="clear" w:pos="284"/>
          <w:tab w:val="left" w:pos="709"/>
        </w:tabs>
        <w:ind w:left="709" w:hanging="709"/>
        <w:rPr>
          <w:rFonts w:cs="Calibri"/>
        </w:rPr>
      </w:pPr>
      <w:r w:rsidRPr="00E458C8">
        <w:rPr>
          <w:rFonts w:cs="Calibri"/>
        </w:rPr>
        <w:t>Staff members who are authorised to access and process data contained in the CCTV system and who have had appropriate training are:</w:t>
      </w:r>
    </w:p>
    <w:tbl>
      <w:tblPr>
        <w:tblStyle w:val="TableGrid"/>
        <w:tblW w:w="0" w:type="auto"/>
        <w:tblLook w:val="04A0" w:firstRow="1" w:lastRow="0" w:firstColumn="1" w:lastColumn="0" w:noHBand="0" w:noVBand="1"/>
      </w:tblPr>
      <w:tblGrid>
        <w:gridCol w:w="3018"/>
        <w:gridCol w:w="3018"/>
      </w:tblGrid>
      <w:tr w:rsidR="00AD70FF" w:rsidRPr="00042F21" w14:paraId="1B5509C9" w14:textId="77777777" w:rsidTr="00517D43">
        <w:tc>
          <w:tcPr>
            <w:tcW w:w="3018" w:type="dxa"/>
          </w:tcPr>
          <w:p w14:paraId="3419FE4A" w14:textId="77777777" w:rsidR="00AD70FF" w:rsidRPr="00042F21" w:rsidRDefault="00AD70FF" w:rsidP="00517D43">
            <w:pPr>
              <w:pStyle w:val="OATbodystyle"/>
            </w:pPr>
            <w:r w:rsidRPr="00042F21">
              <w:t>Name</w:t>
            </w:r>
          </w:p>
        </w:tc>
        <w:tc>
          <w:tcPr>
            <w:tcW w:w="3018" w:type="dxa"/>
          </w:tcPr>
          <w:p w14:paraId="643D3632" w14:textId="6EA8C488" w:rsidR="00AD70FF" w:rsidRPr="00042F21" w:rsidRDefault="008E718E" w:rsidP="00517D43">
            <w:pPr>
              <w:pStyle w:val="OATbodystyle"/>
            </w:pPr>
            <w:r>
              <w:t>Peter Augustine</w:t>
            </w:r>
          </w:p>
        </w:tc>
      </w:tr>
      <w:tr w:rsidR="00AD70FF" w:rsidRPr="00042F21" w14:paraId="748C8726" w14:textId="77777777" w:rsidTr="00517D43">
        <w:tc>
          <w:tcPr>
            <w:tcW w:w="3018" w:type="dxa"/>
          </w:tcPr>
          <w:p w14:paraId="286533E5" w14:textId="77777777" w:rsidR="00AD70FF" w:rsidRPr="00042F21" w:rsidRDefault="00AD70FF" w:rsidP="00517D43">
            <w:pPr>
              <w:pStyle w:val="OATbodystyle"/>
            </w:pPr>
            <w:r w:rsidRPr="00042F21">
              <w:t>Job Role</w:t>
            </w:r>
          </w:p>
        </w:tc>
        <w:tc>
          <w:tcPr>
            <w:tcW w:w="3018" w:type="dxa"/>
          </w:tcPr>
          <w:p w14:paraId="4D84A3CB" w14:textId="6C964FBC" w:rsidR="00AD70FF" w:rsidRPr="00042F21" w:rsidRDefault="008E718E" w:rsidP="00517D43">
            <w:pPr>
              <w:pStyle w:val="OATbodystyle"/>
            </w:pPr>
            <w:r>
              <w:t>Student services manager (SSM)</w:t>
            </w:r>
          </w:p>
        </w:tc>
      </w:tr>
      <w:tr w:rsidR="00AD70FF" w:rsidRPr="00042F21" w14:paraId="66EDE6FD" w14:textId="77777777" w:rsidTr="00517D43">
        <w:tc>
          <w:tcPr>
            <w:tcW w:w="3018" w:type="dxa"/>
          </w:tcPr>
          <w:p w14:paraId="4E29A5EE" w14:textId="77777777" w:rsidR="00AD70FF" w:rsidRPr="00042F21" w:rsidRDefault="00AD70FF" w:rsidP="00517D43">
            <w:pPr>
              <w:pStyle w:val="OATbodystyle"/>
            </w:pPr>
            <w:r w:rsidRPr="00042F21">
              <w:t>Access Level (Full Admin, View, Copy, Live, etc.)</w:t>
            </w:r>
          </w:p>
        </w:tc>
        <w:tc>
          <w:tcPr>
            <w:tcW w:w="3018" w:type="dxa"/>
          </w:tcPr>
          <w:p w14:paraId="2ECF6F4F" w14:textId="7703D8D0" w:rsidR="00AD70FF" w:rsidRPr="00042F21" w:rsidRDefault="008E718E" w:rsidP="00517D43">
            <w:pPr>
              <w:pStyle w:val="OATbodystyle"/>
            </w:pPr>
            <w:r>
              <w:t>Full</w:t>
            </w:r>
          </w:p>
        </w:tc>
      </w:tr>
      <w:tr w:rsidR="00AD70FF" w:rsidRPr="00042F21" w14:paraId="45C1C00B" w14:textId="77777777" w:rsidTr="00517D43">
        <w:tc>
          <w:tcPr>
            <w:tcW w:w="3018" w:type="dxa"/>
          </w:tcPr>
          <w:p w14:paraId="4FC36814" w14:textId="77777777" w:rsidR="00AD70FF" w:rsidRPr="00042F21" w:rsidRDefault="00AD70FF" w:rsidP="00517D43">
            <w:pPr>
              <w:pStyle w:val="OATbodystyle"/>
            </w:pPr>
            <w:r w:rsidRPr="00042F21">
              <w:t>Reason for access</w:t>
            </w:r>
          </w:p>
        </w:tc>
        <w:tc>
          <w:tcPr>
            <w:tcW w:w="3018" w:type="dxa"/>
          </w:tcPr>
          <w:p w14:paraId="167C9DE3" w14:textId="3A128193" w:rsidR="00AD70FF" w:rsidRPr="00042F21" w:rsidRDefault="00D2591D" w:rsidP="00517D43">
            <w:pPr>
              <w:pStyle w:val="OATbodystyle"/>
            </w:pPr>
            <w:r>
              <w:t>When required</w:t>
            </w:r>
          </w:p>
        </w:tc>
      </w:tr>
      <w:tr w:rsidR="00AD70FF" w:rsidRPr="00042F21" w14:paraId="3CC185E0" w14:textId="77777777" w:rsidTr="00517D43">
        <w:tc>
          <w:tcPr>
            <w:tcW w:w="3018" w:type="dxa"/>
          </w:tcPr>
          <w:p w14:paraId="34F130C7" w14:textId="77777777" w:rsidR="00AD70FF" w:rsidRPr="00042F21" w:rsidRDefault="00AD70FF" w:rsidP="00517D43">
            <w:pPr>
              <w:pStyle w:val="OATbodystyle"/>
            </w:pPr>
            <w:r w:rsidRPr="00042F21">
              <w:t>Cameras that can be accessed (Ref to camera list in Appendix 2)</w:t>
            </w:r>
          </w:p>
        </w:tc>
        <w:tc>
          <w:tcPr>
            <w:tcW w:w="3018" w:type="dxa"/>
          </w:tcPr>
          <w:p w14:paraId="23E90069" w14:textId="6B9D7D74" w:rsidR="00AD70FF" w:rsidRPr="00042F21" w:rsidRDefault="00F110E6" w:rsidP="00517D43">
            <w:pPr>
              <w:pStyle w:val="OATbodystyle"/>
            </w:pPr>
            <w:r>
              <w:t>All</w:t>
            </w:r>
          </w:p>
        </w:tc>
      </w:tr>
    </w:tbl>
    <w:p w14:paraId="02643204" w14:textId="6BCB1BE5" w:rsidR="00160750" w:rsidRPr="00AD5CD0" w:rsidRDefault="00160750" w:rsidP="00AD5CD0">
      <w:pPr>
        <w:pStyle w:val="OATheader"/>
        <w:rPr>
          <w:rFonts w:eastAsia="MS Mincho"/>
          <w:sz w:val="36"/>
          <w:szCs w:val="36"/>
        </w:rPr>
        <w:sectPr w:rsidR="00160750" w:rsidRPr="00AD5CD0" w:rsidSect="00BC0F05">
          <w:headerReference w:type="default" r:id="rId11"/>
          <w:footerReference w:type="default" r:id="rId12"/>
          <w:headerReference w:type="first" r:id="rId13"/>
          <w:footerReference w:type="first" r:id="rId14"/>
          <w:pgSz w:w="11900" w:h="16840"/>
          <w:pgMar w:top="2694" w:right="1418" w:bottom="1418" w:left="1418" w:header="709" w:footer="709" w:gutter="0"/>
          <w:cols w:space="708"/>
          <w:titlePg/>
          <w:docGrid w:linePitch="360"/>
        </w:sectPr>
      </w:pPr>
    </w:p>
    <w:p w14:paraId="58DF6C37" w14:textId="691064A4" w:rsidR="00121422" w:rsidRDefault="00D761BE" w:rsidP="003E7DC0">
      <w:pPr>
        <w:pStyle w:val="OATheader"/>
        <w:rPr>
          <w:rFonts w:eastAsia="MS Mincho"/>
          <w:sz w:val="36"/>
          <w:szCs w:val="36"/>
        </w:rPr>
      </w:pPr>
      <w:bookmarkStart w:id="33" w:name="_Toc166665981"/>
      <w:r w:rsidRPr="26BCEBB1">
        <w:rPr>
          <w:rFonts w:eastAsia="MS Mincho"/>
          <w:sz w:val="36"/>
          <w:szCs w:val="36"/>
        </w:rPr>
        <w:lastRenderedPageBreak/>
        <w:t>Appendix 1</w:t>
      </w:r>
      <w:r w:rsidR="009C0CDA">
        <w:rPr>
          <w:rFonts w:eastAsia="MS Mincho"/>
          <w:sz w:val="36"/>
          <w:szCs w:val="36"/>
        </w:rPr>
        <w:t xml:space="preserve"> List</w:t>
      </w:r>
      <w:r w:rsidR="006D1AC3">
        <w:rPr>
          <w:rFonts w:eastAsia="MS Mincho"/>
          <w:sz w:val="36"/>
          <w:szCs w:val="36"/>
        </w:rPr>
        <w:t xml:space="preserve"> </w:t>
      </w:r>
      <w:r w:rsidR="009C0CDA">
        <w:rPr>
          <w:rFonts w:eastAsia="MS Mincho"/>
          <w:sz w:val="36"/>
          <w:szCs w:val="36"/>
        </w:rPr>
        <w:t>of cameras</w:t>
      </w:r>
      <w:bookmarkEnd w:id="33"/>
    </w:p>
    <w:p w14:paraId="2B54B912" w14:textId="77777777" w:rsidR="0082629F" w:rsidRDefault="0082629F" w:rsidP="0082629F">
      <w:pPr>
        <w:pStyle w:val="OATbodystyle"/>
      </w:pPr>
      <w:r w:rsidRPr="00BB27BF">
        <w:t>Please list all cameras and locations</w:t>
      </w:r>
    </w:p>
    <w:p w14:paraId="32CBD4BF" w14:textId="0E503177" w:rsidR="002903E8" w:rsidRDefault="002903E8" w:rsidP="002903E8">
      <w:pPr>
        <w:spacing w:after="5"/>
      </w:pPr>
    </w:p>
    <w:tbl>
      <w:tblPr>
        <w:tblStyle w:val="TableGrid0"/>
        <w:tblW w:w="9354" w:type="dxa"/>
        <w:tblInd w:w="5" w:type="dxa"/>
        <w:tblCellMar>
          <w:top w:w="24" w:type="dxa"/>
          <w:left w:w="25" w:type="dxa"/>
          <w:right w:w="1" w:type="dxa"/>
        </w:tblCellMar>
        <w:tblLook w:val="04A0" w:firstRow="1" w:lastRow="0" w:firstColumn="1" w:lastColumn="0" w:noHBand="0" w:noVBand="1"/>
      </w:tblPr>
      <w:tblGrid>
        <w:gridCol w:w="1271"/>
        <w:gridCol w:w="6097"/>
        <w:gridCol w:w="1986"/>
      </w:tblGrid>
      <w:tr w:rsidR="002903E8" w14:paraId="3F836CA5" w14:textId="77777777" w:rsidTr="006B1206">
        <w:trPr>
          <w:trHeight w:val="761"/>
        </w:trPr>
        <w:tc>
          <w:tcPr>
            <w:tcW w:w="1271" w:type="dxa"/>
            <w:tcBorders>
              <w:top w:val="single" w:sz="4" w:space="0" w:color="000000"/>
              <w:left w:val="single" w:sz="4" w:space="0" w:color="000000"/>
              <w:bottom w:val="single" w:sz="4" w:space="0" w:color="000000"/>
              <w:right w:val="single" w:sz="4" w:space="0" w:color="000000"/>
            </w:tcBorders>
          </w:tcPr>
          <w:p w14:paraId="50AD652C" w14:textId="77777777" w:rsidR="002903E8" w:rsidRPr="002903E8" w:rsidRDefault="002903E8" w:rsidP="00F43017">
            <w:pPr>
              <w:spacing w:line="259" w:lineRule="auto"/>
              <w:rPr>
                <w:rFonts w:asciiTheme="minorBidi" w:hAnsiTheme="minorBidi"/>
              </w:rPr>
            </w:pPr>
            <w:r w:rsidRPr="002903E8">
              <w:rPr>
                <w:rFonts w:asciiTheme="minorBidi" w:eastAsia="Arial" w:hAnsiTheme="minorBidi"/>
                <w:b/>
              </w:rPr>
              <w:t xml:space="preserve">Camera Number </w:t>
            </w:r>
          </w:p>
        </w:tc>
        <w:tc>
          <w:tcPr>
            <w:tcW w:w="6097" w:type="dxa"/>
            <w:tcBorders>
              <w:top w:val="single" w:sz="4" w:space="0" w:color="000000"/>
              <w:left w:val="single" w:sz="4" w:space="0" w:color="000000"/>
              <w:bottom w:val="single" w:sz="4" w:space="0" w:color="000000"/>
              <w:right w:val="single" w:sz="4" w:space="0" w:color="000000"/>
            </w:tcBorders>
          </w:tcPr>
          <w:p w14:paraId="270F3542" w14:textId="77777777" w:rsidR="002903E8" w:rsidRPr="002903E8" w:rsidRDefault="002903E8" w:rsidP="00F43017">
            <w:pPr>
              <w:spacing w:line="259" w:lineRule="auto"/>
              <w:rPr>
                <w:rFonts w:asciiTheme="minorBidi" w:hAnsiTheme="minorBidi"/>
              </w:rPr>
            </w:pPr>
            <w:r w:rsidRPr="002903E8">
              <w:rPr>
                <w:rFonts w:asciiTheme="minorBidi" w:eastAsia="Arial" w:hAnsiTheme="minorBidi"/>
                <w:b/>
              </w:rPr>
              <w:t xml:space="preserve">Location </w:t>
            </w:r>
          </w:p>
        </w:tc>
        <w:tc>
          <w:tcPr>
            <w:tcW w:w="1986" w:type="dxa"/>
            <w:tcBorders>
              <w:top w:val="single" w:sz="4" w:space="0" w:color="000000"/>
              <w:left w:val="single" w:sz="4" w:space="0" w:color="000000"/>
              <w:bottom w:val="single" w:sz="4" w:space="0" w:color="000000"/>
              <w:right w:val="single" w:sz="4" w:space="0" w:color="000000"/>
            </w:tcBorders>
          </w:tcPr>
          <w:p w14:paraId="0D7AEA83" w14:textId="77777777" w:rsidR="002903E8" w:rsidRPr="002903E8" w:rsidRDefault="002903E8" w:rsidP="00F43017">
            <w:pPr>
              <w:spacing w:line="259" w:lineRule="auto"/>
              <w:jc w:val="both"/>
              <w:rPr>
                <w:rFonts w:asciiTheme="minorBidi" w:hAnsiTheme="minorBidi"/>
              </w:rPr>
            </w:pPr>
            <w:r w:rsidRPr="002903E8">
              <w:rPr>
                <w:rFonts w:asciiTheme="minorBidi" w:eastAsia="Arial" w:hAnsiTheme="minorBidi"/>
                <w:b/>
              </w:rPr>
              <w:t xml:space="preserve">Live / Live &amp; Record / Record </w:t>
            </w:r>
          </w:p>
        </w:tc>
      </w:tr>
      <w:tr w:rsidR="002903E8" w14:paraId="4A2884D9"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2FEBD39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001 </w:t>
            </w:r>
          </w:p>
        </w:tc>
        <w:tc>
          <w:tcPr>
            <w:tcW w:w="6097" w:type="dxa"/>
            <w:tcBorders>
              <w:top w:val="single" w:sz="4" w:space="0" w:color="000000"/>
              <w:left w:val="single" w:sz="4" w:space="0" w:color="000000"/>
              <w:bottom w:val="single" w:sz="4" w:space="0" w:color="000000"/>
              <w:right w:val="single" w:sz="4" w:space="0" w:color="000000"/>
            </w:tcBorders>
          </w:tcPr>
          <w:p w14:paraId="052196BD"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Primary reception </w:t>
            </w:r>
          </w:p>
        </w:tc>
        <w:tc>
          <w:tcPr>
            <w:tcW w:w="1986" w:type="dxa"/>
            <w:tcBorders>
              <w:top w:val="single" w:sz="4" w:space="0" w:color="000000"/>
              <w:left w:val="single" w:sz="4" w:space="0" w:color="000000"/>
              <w:bottom w:val="single" w:sz="4" w:space="0" w:color="000000"/>
              <w:right w:val="single" w:sz="4" w:space="0" w:color="000000"/>
            </w:tcBorders>
          </w:tcPr>
          <w:p w14:paraId="74A0715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0D2B417"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F7D50E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002 </w:t>
            </w:r>
          </w:p>
        </w:tc>
        <w:tc>
          <w:tcPr>
            <w:tcW w:w="6097" w:type="dxa"/>
            <w:tcBorders>
              <w:top w:val="single" w:sz="4" w:space="0" w:color="000000"/>
              <w:left w:val="single" w:sz="4" w:space="0" w:color="000000"/>
              <w:bottom w:val="single" w:sz="4" w:space="0" w:color="000000"/>
              <w:right w:val="single" w:sz="4" w:space="0" w:color="000000"/>
            </w:tcBorders>
          </w:tcPr>
          <w:p w14:paraId="5594654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Meeting room hallway </w:t>
            </w:r>
          </w:p>
        </w:tc>
        <w:tc>
          <w:tcPr>
            <w:tcW w:w="1986" w:type="dxa"/>
            <w:tcBorders>
              <w:top w:val="single" w:sz="4" w:space="0" w:color="000000"/>
              <w:left w:val="single" w:sz="4" w:space="0" w:color="000000"/>
              <w:bottom w:val="single" w:sz="4" w:space="0" w:color="000000"/>
              <w:right w:val="single" w:sz="4" w:space="0" w:color="000000"/>
            </w:tcBorders>
          </w:tcPr>
          <w:p w14:paraId="38FD848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12893D41"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5E53D04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003 </w:t>
            </w:r>
          </w:p>
        </w:tc>
        <w:tc>
          <w:tcPr>
            <w:tcW w:w="6097" w:type="dxa"/>
            <w:tcBorders>
              <w:top w:val="single" w:sz="4" w:space="0" w:color="000000"/>
              <w:left w:val="single" w:sz="4" w:space="0" w:color="000000"/>
              <w:bottom w:val="single" w:sz="4" w:space="0" w:color="000000"/>
              <w:right w:val="single" w:sz="4" w:space="0" w:color="000000"/>
            </w:tcBorders>
          </w:tcPr>
          <w:p w14:paraId="5069888F"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Secondary reception/medical room hallway </w:t>
            </w:r>
          </w:p>
        </w:tc>
        <w:tc>
          <w:tcPr>
            <w:tcW w:w="1986" w:type="dxa"/>
            <w:tcBorders>
              <w:top w:val="single" w:sz="4" w:space="0" w:color="000000"/>
              <w:left w:val="single" w:sz="4" w:space="0" w:color="000000"/>
              <w:bottom w:val="single" w:sz="4" w:space="0" w:color="000000"/>
              <w:right w:val="single" w:sz="4" w:space="0" w:color="000000"/>
            </w:tcBorders>
          </w:tcPr>
          <w:p w14:paraId="7BA8B73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1C33AF5"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35FFA7B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004 </w:t>
            </w:r>
          </w:p>
        </w:tc>
        <w:tc>
          <w:tcPr>
            <w:tcW w:w="6097" w:type="dxa"/>
            <w:tcBorders>
              <w:top w:val="single" w:sz="4" w:space="0" w:color="000000"/>
              <w:left w:val="single" w:sz="4" w:space="0" w:color="000000"/>
              <w:bottom w:val="single" w:sz="4" w:space="0" w:color="000000"/>
              <w:right w:val="single" w:sz="4" w:space="0" w:color="000000"/>
            </w:tcBorders>
          </w:tcPr>
          <w:p w14:paraId="2BD25E7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Principal office hallway </w:t>
            </w:r>
          </w:p>
        </w:tc>
        <w:tc>
          <w:tcPr>
            <w:tcW w:w="1986" w:type="dxa"/>
            <w:tcBorders>
              <w:top w:val="single" w:sz="4" w:space="0" w:color="000000"/>
              <w:left w:val="single" w:sz="4" w:space="0" w:color="000000"/>
              <w:bottom w:val="single" w:sz="4" w:space="0" w:color="000000"/>
              <w:right w:val="single" w:sz="4" w:space="0" w:color="000000"/>
            </w:tcBorders>
          </w:tcPr>
          <w:p w14:paraId="407FCC09"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438C5298"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39B979A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005  </w:t>
            </w:r>
          </w:p>
        </w:tc>
        <w:tc>
          <w:tcPr>
            <w:tcW w:w="6097" w:type="dxa"/>
            <w:tcBorders>
              <w:top w:val="single" w:sz="4" w:space="0" w:color="000000"/>
              <w:left w:val="single" w:sz="4" w:space="0" w:color="000000"/>
              <w:bottom w:val="single" w:sz="4" w:space="0" w:color="000000"/>
              <w:right w:val="single" w:sz="4" w:space="0" w:color="000000"/>
            </w:tcBorders>
          </w:tcPr>
          <w:p w14:paraId="1B7C114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Primary playground </w:t>
            </w:r>
          </w:p>
        </w:tc>
        <w:tc>
          <w:tcPr>
            <w:tcW w:w="1986" w:type="dxa"/>
            <w:tcBorders>
              <w:top w:val="single" w:sz="4" w:space="0" w:color="000000"/>
              <w:left w:val="single" w:sz="4" w:space="0" w:color="000000"/>
              <w:bottom w:val="single" w:sz="4" w:space="0" w:color="000000"/>
              <w:right w:val="single" w:sz="4" w:space="0" w:color="000000"/>
            </w:tcBorders>
          </w:tcPr>
          <w:p w14:paraId="01AF779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30D6A5DF"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79497087"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006 </w:t>
            </w:r>
          </w:p>
        </w:tc>
        <w:tc>
          <w:tcPr>
            <w:tcW w:w="6097" w:type="dxa"/>
            <w:tcBorders>
              <w:top w:val="single" w:sz="4" w:space="0" w:color="000000"/>
              <w:left w:val="single" w:sz="4" w:space="0" w:color="000000"/>
              <w:bottom w:val="single" w:sz="4" w:space="0" w:color="000000"/>
              <w:right w:val="single" w:sz="4" w:space="0" w:color="000000"/>
            </w:tcBorders>
          </w:tcPr>
          <w:p w14:paraId="116EDDB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Exam store hallway </w:t>
            </w:r>
          </w:p>
        </w:tc>
        <w:tc>
          <w:tcPr>
            <w:tcW w:w="1986" w:type="dxa"/>
            <w:tcBorders>
              <w:top w:val="single" w:sz="4" w:space="0" w:color="000000"/>
              <w:left w:val="single" w:sz="4" w:space="0" w:color="000000"/>
              <w:bottom w:val="single" w:sz="4" w:space="0" w:color="000000"/>
              <w:right w:val="single" w:sz="4" w:space="0" w:color="000000"/>
            </w:tcBorders>
          </w:tcPr>
          <w:p w14:paraId="653B591D"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5A6DB40"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35A62AE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007 </w:t>
            </w:r>
          </w:p>
        </w:tc>
        <w:tc>
          <w:tcPr>
            <w:tcW w:w="6097" w:type="dxa"/>
            <w:tcBorders>
              <w:top w:val="single" w:sz="4" w:space="0" w:color="000000"/>
              <w:left w:val="single" w:sz="4" w:space="0" w:color="000000"/>
              <w:bottom w:val="single" w:sz="4" w:space="0" w:color="000000"/>
              <w:right w:val="single" w:sz="4" w:space="0" w:color="000000"/>
            </w:tcBorders>
          </w:tcPr>
          <w:p w14:paraId="42C910C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 </w:t>
            </w:r>
          </w:p>
        </w:tc>
        <w:tc>
          <w:tcPr>
            <w:tcW w:w="1986" w:type="dxa"/>
            <w:tcBorders>
              <w:top w:val="single" w:sz="4" w:space="0" w:color="000000"/>
              <w:left w:val="single" w:sz="4" w:space="0" w:color="000000"/>
              <w:bottom w:val="single" w:sz="4" w:space="0" w:color="000000"/>
              <w:right w:val="single" w:sz="4" w:space="0" w:color="000000"/>
            </w:tcBorders>
          </w:tcPr>
          <w:p w14:paraId="3694630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186A969"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1D3627C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008 </w:t>
            </w:r>
          </w:p>
        </w:tc>
        <w:tc>
          <w:tcPr>
            <w:tcW w:w="6097" w:type="dxa"/>
            <w:tcBorders>
              <w:top w:val="single" w:sz="4" w:space="0" w:color="000000"/>
              <w:left w:val="single" w:sz="4" w:space="0" w:color="000000"/>
              <w:bottom w:val="single" w:sz="4" w:space="0" w:color="000000"/>
              <w:right w:val="single" w:sz="4" w:space="0" w:color="000000"/>
            </w:tcBorders>
          </w:tcPr>
          <w:p w14:paraId="41A1BF8F"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Games room </w:t>
            </w:r>
          </w:p>
        </w:tc>
        <w:tc>
          <w:tcPr>
            <w:tcW w:w="1986" w:type="dxa"/>
            <w:tcBorders>
              <w:top w:val="single" w:sz="4" w:space="0" w:color="000000"/>
              <w:left w:val="single" w:sz="4" w:space="0" w:color="000000"/>
              <w:bottom w:val="single" w:sz="4" w:space="0" w:color="000000"/>
              <w:right w:val="single" w:sz="4" w:space="0" w:color="000000"/>
            </w:tcBorders>
          </w:tcPr>
          <w:p w14:paraId="753EB3D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A739616"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261DD45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009 </w:t>
            </w:r>
          </w:p>
        </w:tc>
        <w:tc>
          <w:tcPr>
            <w:tcW w:w="6097" w:type="dxa"/>
            <w:tcBorders>
              <w:top w:val="single" w:sz="4" w:space="0" w:color="000000"/>
              <w:left w:val="single" w:sz="4" w:space="0" w:color="000000"/>
              <w:bottom w:val="single" w:sz="4" w:space="0" w:color="000000"/>
              <w:right w:val="single" w:sz="4" w:space="0" w:color="000000"/>
            </w:tcBorders>
          </w:tcPr>
          <w:p w14:paraId="616729F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Secondary entrance/reception </w:t>
            </w:r>
          </w:p>
        </w:tc>
        <w:tc>
          <w:tcPr>
            <w:tcW w:w="1986" w:type="dxa"/>
            <w:tcBorders>
              <w:top w:val="single" w:sz="4" w:space="0" w:color="000000"/>
              <w:left w:val="single" w:sz="4" w:space="0" w:color="000000"/>
              <w:bottom w:val="single" w:sz="4" w:space="0" w:color="000000"/>
              <w:right w:val="single" w:sz="4" w:space="0" w:color="000000"/>
            </w:tcBorders>
          </w:tcPr>
          <w:p w14:paraId="4DC144A7"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35E28595"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F516E3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010 </w:t>
            </w:r>
          </w:p>
        </w:tc>
        <w:tc>
          <w:tcPr>
            <w:tcW w:w="6097" w:type="dxa"/>
            <w:tcBorders>
              <w:top w:val="single" w:sz="4" w:space="0" w:color="000000"/>
              <w:left w:val="single" w:sz="4" w:space="0" w:color="000000"/>
              <w:bottom w:val="single" w:sz="4" w:space="0" w:color="000000"/>
              <w:right w:val="single" w:sz="4" w:space="0" w:color="000000"/>
            </w:tcBorders>
          </w:tcPr>
          <w:p w14:paraId="41FCD0A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Bottom of stairs </w:t>
            </w:r>
          </w:p>
        </w:tc>
        <w:tc>
          <w:tcPr>
            <w:tcW w:w="1986" w:type="dxa"/>
            <w:tcBorders>
              <w:top w:val="single" w:sz="4" w:space="0" w:color="000000"/>
              <w:left w:val="single" w:sz="4" w:space="0" w:color="000000"/>
              <w:bottom w:val="single" w:sz="4" w:space="0" w:color="000000"/>
              <w:right w:val="single" w:sz="4" w:space="0" w:color="000000"/>
            </w:tcBorders>
          </w:tcPr>
          <w:p w14:paraId="1ADD466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64D9B402" w14:textId="77777777" w:rsidTr="006B1206">
        <w:trPr>
          <w:trHeight w:val="511"/>
        </w:trPr>
        <w:tc>
          <w:tcPr>
            <w:tcW w:w="1271" w:type="dxa"/>
            <w:tcBorders>
              <w:top w:val="single" w:sz="4" w:space="0" w:color="000000"/>
              <w:left w:val="single" w:sz="4" w:space="0" w:color="000000"/>
              <w:bottom w:val="single" w:sz="4" w:space="0" w:color="000000"/>
              <w:right w:val="single" w:sz="4" w:space="0" w:color="000000"/>
            </w:tcBorders>
          </w:tcPr>
          <w:p w14:paraId="4E2B666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011 </w:t>
            </w:r>
          </w:p>
        </w:tc>
        <w:tc>
          <w:tcPr>
            <w:tcW w:w="6097" w:type="dxa"/>
            <w:tcBorders>
              <w:top w:val="single" w:sz="4" w:space="0" w:color="000000"/>
              <w:left w:val="single" w:sz="4" w:space="0" w:color="000000"/>
              <w:bottom w:val="single" w:sz="4" w:space="0" w:color="000000"/>
              <w:right w:val="single" w:sz="4" w:space="0" w:color="000000"/>
            </w:tcBorders>
          </w:tcPr>
          <w:p w14:paraId="7203EC2F"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Dinning hall </w:t>
            </w:r>
          </w:p>
        </w:tc>
        <w:tc>
          <w:tcPr>
            <w:tcW w:w="1986" w:type="dxa"/>
            <w:tcBorders>
              <w:top w:val="single" w:sz="4" w:space="0" w:color="000000"/>
              <w:left w:val="single" w:sz="4" w:space="0" w:color="000000"/>
              <w:bottom w:val="single" w:sz="4" w:space="0" w:color="000000"/>
              <w:right w:val="single" w:sz="4" w:space="0" w:color="000000"/>
            </w:tcBorders>
          </w:tcPr>
          <w:p w14:paraId="1B88A975" w14:textId="77777777" w:rsidR="002903E8" w:rsidRPr="002903E8" w:rsidRDefault="002903E8" w:rsidP="00F43017">
            <w:pPr>
              <w:spacing w:line="259" w:lineRule="auto"/>
              <w:rPr>
                <w:rFonts w:asciiTheme="minorBidi" w:hAnsiTheme="minorBidi"/>
              </w:rPr>
            </w:pPr>
            <w:r w:rsidRPr="002903E8">
              <w:rPr>
                <w:rFonts w:asciiTheme="minorBidi" w:hAnsiTheme="minorBidi"/>
              </w:rPr>
              <w:t>Live &amp; Record</w:t>
            </w:r>
            <w:r w:rsidRPr="002903E8">
              <w:rPr>
                <w:rFonts w:asciiTheme="minorBidi" w:eastAsia="Arial" w:hAnsiTheme="minorBidi"/>
                <w:b/>
              </w:rPr>
              <w:t xml:space="preserve"> </w:t>
            </w:r>
          </w:p>
        </w:tc>
      </w:tr>
      <w:tr w:rsidR="002903E8" w14:paraId="3E3B6857"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EDBAE0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012 </w:t>
            </w:r>
          </w:p>
        </w:tc>
        <w:tc>
          <w:tcPr>
            <w:tcW w:w="6097" w:type="dxa"/>
            <w:tcBorders>
              <w:top w:val="single" w:sz="4" w:space="0" w:color="000000"/>
              <w:left w:val="single" w:sz="4" w:space="0" w:color="000000"/>
              <w:bottom w:val="single" w:sz="4" w:space="0" w:color="000000"/>
              <w:right w:val="single" w:sz="4" w:space="0" w:color="000000"/>
            </w:tcBorders>
          </w:tcPr>
          <w:p w14:paraId="1CAF512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Dinning hall </w:t>
            </w:r>
          </w:p>
        </w:tc>
        <w:tc>
          <w:tcPr>
            <w:tcW w:w="1986" w:type="dxa"/>
            <w:tcBorders>
              <w:top w:val="single" w:sz="4" w:space="0" w:color="000000"/>
              <w:left w:val="single" w:sz="4" w:space="0" w:color="000000"/>
              <w:bottom w:val="single" w:sz="4" w:space="0" w:color="000000"/>
              <w:right w:val="single" w:sz="4" w:space="0" w:color="000000"/>
            </w:tcBorders>
          </w:tcPr>
          <w:p w14:paraId="0CCA0C0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32BCAEF"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81EB39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013 </w:t>
            </w:r>
          </w:p>
        </w:tc>
        <w:tc>
          <w:tcPr>
            <w:tcW w:w="6097" w:type="dxa"/>
            <w:tcBorders>
              <w:top w:val="single" w:sz="4" w:space="0" w:color="000000"/>
              <w:left w:val="single" w:sz="4" w:space="0" w:color="000000"/>
              <w:bottom w:val="single" w:sz="4" w:space="0" w:color="000000"/>
              <w:right w:val="single" w:sz="4" w:space="0" w:color="000000"/>
            </w:tcBorders>
          </w:tcPr>
          <w:p w14:paraId="1CDD57F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Secondary entrance </w:t>
            </w:r>
          </w:p>
        </w:tc>
        <w:tc>
          <w:tcPr>
            <w:tcW w:w="1986" w:type="dxa"/>
            <w:tcBorders>
              <w:top w:val="single" w:sz="4" w:space="0" w:color="000000"/>
              <w:left w:val="single" w:sz="4" w:space="0" w:color="000000"/>
              <w:bottom w:val="single" w:sz="4" w:space="0" w:color="000000"/>
              <w:right w:val="single" w:sz="4" w:space="0" w:color="000000"/>
            </w:tcBorders>
          </w:tcPr>
          <w:p w14:paraId="7285697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2C7D4DF"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4214D81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014 </w:t>
            </w:r>
          </w:p>
        </w:tc>
        <w:tc>
          <w:tcPr>
            <w:tcW w:w="6097" w:type="dxa"/>
            <w:tcBorders>
              <w:top w:val="single" w:sz="4" w:space="0" w:color="000000"/>
              <w:left w:val="single" w:sz="4" w:space="0" w:color="000000"/>
              <w:bottom w:val="single" w:sz="4" w:space="0" w:color="000000"/>
              <w:right w:val="single" w:sz="4" w:space="0" w:color="000000"/>
            </w:tcBorders>
          </w:tcPr>
          <w:p w14:paraId="34B1C238"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Top of stairs </w:t>
            </w:r>
          </w:p>
        </w:tc>
        <w:tc>
          <w:tcPr>
            <w:tcW w:w="1986" w:type="dxa"/>
            <w:tcBorders>
              <w:top w:val="single" w:sz="4" w:space="0" w:color="000000"/>
              <w:left w:val="single" w:sz="4" w:space="0" w:color="000000"/>
              <w:bottom w:val="single" w:sz="4" w:space="0" w:color="000000"/>
              <w:right w:val="single" w:sz="4" w:space="0" w:color="000000"/>
            </w:tcBorders>
          </w:tcPr>
          <w:p w14:paraId="2274B81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513B997B"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773E72E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015 </w:t>
            </w:r>
          </w:p>
        </w:tc>
        <w:tc>
          <w:tcPr>
            <w:tcW w:w="6097" w:type="dxa"/>
            <w:tcBorders>
              <w:top w:val="single" w:sz="4" w:space="0" w:color="000000"/>
              <w:left w:val="single" w:sz="4" w:space="0" w:color="000000"/>
              <w:bottom w:val="single" w:sz="4" w:space="0" w:color="000000"/>
              <w:right w:val="single" w:sz="4" w:space="0" w:color="000000"/>
            </w:tcBorders>
          </w:tcPr>
          <w:p w14:paraId="31CA3C5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English room hallway </w:t>
            </w:r>
          </w:p>
        </w:tc>
        <w:tc>
          <w:tcPr>
            <w:tcW w:w="1986" w:type="dxa"/>
            <w:tcBorders>
              <w:top w:val="single" w:sz="4" w:space="0" w:color="000000"/>
              <w:left w:val="single" w:sz="4" w:space="0" w:color="000000"/>
              <w:bottom w:val="single" w:sz="4" w:space="0" w:color="000000"/>
              <w:right w:val="single" w:sz="4" w:space="0" w:color="000000"/>
            </w:tcBorders>
          </w:tcPr>
          <w:p w14:paraId="3678BEC7"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747A20E"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767BDE9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016 </w:t>
            </w:r>
          </w:p>
        </w:tc>
        <w:tc>
          <w:tcPr>
            <w:tcW w:w="6097" w:type="dxa"/>
            <w:tcBorders>
              <w:top w:val="single" w:sz="4" w:space="0" w:color="000000"/>
              <w:left w:val="single" w:sz="4" w:space="0" w:color="000000"/>
              <w:bottom w:val="single" w:sz="4" w:space="0" w:color="000000"/>
              <w:right w:val="single" w:sz="4" w:space="0" w:color="000000"/>
            </w:tcBorders>
          </w:tcPr>
          <w:p w14:paraId="09166D8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Food tech hallway </w:t>
            </w:r>
          </w:p>
        </w:tc>
        <w:tc>
          <w:tcPr>
            <w:tcW w:w="1986" w:type="dxa"/>
            <w:tcBorders>
              <w:top w:val="single" w:sz="4" w:space="0" w:color="000000"/>
              <w:left w:val="single" w:sz="4" w:space="0" w:color="000000"/>
              <w:bottom w:val="single" w:sz="4" w:space="0" w:color="000000"/>
              <w:right w:val="single" w:sz="4" w:space="0" w:color="000000"/>
            </w:tcBorders>
          </w:tcPr>
          <w:p w14:paraId="3C75338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D979237" w14:textId="77777777" w:rsidTr="006B1206">
        <w:trPr>
          <w:trHeight w:val="511"/>
        </w:trPr>
        <w:tc>
          <w:tcPr>
            <w:tcW w:w="1271" w:type="dxa"/>
            <w:tcBorders>
              <w:top w:val="single" w:sz="4" w:space="0" w:color="000000"/>
              <w:left w:val="single" w:sz="4" w:space="0" w:color="000000"/>
              <w:bottom w:val="single" w:sz="4" w:space="0" w:color="000000"/>
              <w:right w:val="single" w:sz="4" w:space="0" w:color="000000"/>
            </w:tcBorders>
          </w:tcPr>
          <w:p w14:paraId="1220DA4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017 </w:t>
            </w:r>
          </w:p>
        </w:tc>
        <w:tc>
          <w:tcPr>
            <w:tcW w:w="6097" w:type="dxa"/>
            <w:tcBorders>
              <w:top w:val="single" w:sz="4" w:space="0" w:color="000000"/>
              <w:left w:val="single" w:sz="4" w:space="0" w:color="000000"/>
              <w:bottom w:val="single" w:sz="4" w:space="0" w:color="000000"/>
              <w:right w:val="single" w:sz="4" w:space="0" w:color="000000"/>
            </w:tcBorders>
          </w:tcPr>
          <w:p w14:paraId="11621AD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Fire escape stairs </w:t>
            </w:r>
          </w:p>
        </w:tc>
        <w:tc>
          <w:tcPr>
            <w:tcW w:w="1986" w:type="dxa"/>
            <w:tcBorders>
              <w:top w:val="single" w:sz="4" w:space="0" w:color="000000"/>
              <w:left w:val="single" w:sz="4" w:space="0" w:color="000000"/>
              <w:bottom w:val="single" w:sz="4" w:space="0" w:color="000000"/>
              <w:right w:val="single" w:sz="4" w:space="0" w:color="000000"/>
            </w:tcBorders>
          </w:tcPr>
          <w:p w14:paraId="7BABEC5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10A56C85"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AD10726" w14:textId="77777777" w:rsidR="002903E8" w:rsidRPr="002903E8" w:rsidRDefault="002903E8" w:rsidP="00F43017">
            <w:pPr>
              <w:spacing w:line="259" w:lineRule="auto"/>
              <w:rPr>
                <w:rFonts w:asciiTheme="minorBidi" w:hAnsiTheme="minorBidi"/>
              </w:rPr>
            </w:pPr>
            <w:r w:rsidRPr="002903E8">
              <w:rPr>
                <w:rFonts w:asciiTheme="minorBidi" w:hAnsiTheme="minorBidi"/>
              </w:rPr>
              <w:lastRenderedPageBreak/>
              <w:t xml:space="preserve">018 </w:t>
            </w:r>
          </w:p>
        </w:tc>
        <w:tc>
          <w:tcPr>
            <w:tcW w:w="6097" w:type="dxa"/>
            <w:tcBorders>
              <w:top w:val="single" w:sz="4" w:space="0" w:color="000000"/>
              <w:left w:val="single" w:sz="4" w:space="0" w:color="000000"/>
              <w:bottom w:val="single" w:sz="4" w:space="0" w:color="000000"/>
              <w:right w:val="single" w:sz="4" w:space="0" w:color="000000"/>
            </w:tcBorders>
          </w:tcPr>
          <w:p w14:paraId="100BF50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DOL office hallway </w:t>
            </w:r>
          </w:p>
        </w:tc>
        <w:tc>
          <w:tcPr>
            <w:tcW w:w="1986" w:type="dxa"/>
            <w:tcBorders>
              <w:top w:val="single" w:sz="4" w:space="0" w:color="000000"/>
              <w:left w:val="single" w:sz="4" w:space="0" w:color="000000"/>
              <w:bottom w:val="single" w:sz="4" w:space="0" w:color="000000"/>
              <w:right w:val="single" w:sz="4" w:space="0" w:color="000000"/>
            </w:tcBorders>
          </w:tcPr>
          <w:p w14:paraId="35C2E3A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6FBB4901"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3540E9C8"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019 </w:t>
            </w:r>
          </w:p>
        </w:tc>
        <w:tc>
          <w:tcPr>
            <w:tcW w:w="6097" w:type="dxa"/>
            <w:tcBorders>
              <w:top w:val="single" w:sz="4" w:space="0" w:color="000000"/>
              <w:left w:val="single" w:sz="4" w:space="0" w:color="000000"/>
              <w:bottom w:val="single" w:sz="4" w:space="0" w:color="000000"/>
              <w:right w:val="single" w:sz="4" w:space="0" w:color="000000"/>
            </w:tcBorders>
          </w:tcPr>
          <w:p w14:paraId="165571B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Art room hallway </w:t>
            </w:r>
          </w:p>
        </w:tc>
        <w:tc>
          <w:tcPr>
            <w:tcW w:w="1986" w:type="dxa"/>
            <w:tcBorders>
              <w:top w:val="single" w:sz="4" w:space="0" w:color="000000"/>
              <w:left w:val="single" w:sz="4" w:space="0" w:color="000000"/>
              <w:bottom w:val="single" w:sz="4" w:space="0" w:color="000000"/>
              <w:right w:val="single" w:sz="4" w:space="0" w:color="000000"/>
            </w:tcBorders>
          </w:tcPr>
          <w:p w14:paraId="66F8BEC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D496183"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7EECA977"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020 </w:t>
            </w:r>
          </w:p>
        </w:tc>
        <w:tc>
          <w:tcPr>
            <w:tcW w:w="6097" w:type="dxa"/>
            <w:tcBorders>
              <w:top w:val="single" w:sz="4" w:space="0" w:color="000000"/>
              <w:left w:val="single" w:sz="4" w:space="0" w:color="000000"/>
              <w:bottom w:val="single" w:sz="4" w:space="0" w:color="000000"/>
              <w:right w:val="single" w:sz="4" w:space="0" w:color="000000"/>
            </w:tcBorders>
          </w:tcPr>
          <w:p w14:paraId="582E2F0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Humanities room Hallway </w:t>
            </w:r>
          </w:p>
        </w:tc>
        <w:tc>
          <w:tcPr>
            <w:tcW w:w="1986" w:type="dxa"/>
            <w:tcBorders>
              <w:top w:val="single" w:sz="4" w:space="0" w:color="000000"/>
              <w:left w:val="single" w:sz="4" w:space="0" w:color="000000"/>
              <w:bottom w:val="single" w:sz="4" w:space="0" w:color="000000"/>
              <w:right w:val="single" w:sz="4" w:space="0" w:color="000000"/>
            </w:tcBorders>
          </w:tcPr>
          <w:p w14:paraId="7ECF99B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506F39D0"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32EE2F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021 </w:t>
            </w:r>
          </w:p>
        </w:tc>
        <w:tc>
          <w:tcPr>
            <w:tcW w:w="6097" w:type="dxa"/>
            <w:tcBorders>
              <w:top w:val="single" w:sz="4" w:space="0" w:color="000000"/>
              <w:left w:val="single" w:sz="4" w:space="0" w:color="000000"/>
              <w:bottom w:val="single" w:sz="4" w:space="0" w:color="000000"/>
              <w:right w:val="single" w:sz="4" w:space="0" w:color="000000"/>
            </w:tcBorders>
          </w:tcPr>
          <w:p w14:paraId="38C6DC4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Science  &amp; Maths room hallway </w:t>
            </w:r>
          </w:p>
        </w:tc>
        <w:tc>
          <w:tcPr>
            <w:tcW w:w="1986" w:type="dxa"/>
            <w:tcBorders>
              <w:top w:val="single" w:sz="4" w:space="0" w:color="000000"/>
              <w:left w:val="single" w:sz="4" w:space="0" w:color="000000"/>
              <w:bottom w:val="single" w:sz="4" w:space="0" w:color="000000"/>
              <w:right w:val="single" w:sz="4" w:space="0" w:color="000000"/>
            </w:tcBorders>
          </w:tcPr>
          <w:p w14:paraId="3FFC630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556DF330"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5609C497"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022 </w:t>
            </w:r>
          </w:p>
        </w:tc>
        <w:tc>
          <w:tcPr>
            <w:tcW w:w="6097" w:type="dxa"/>
            <w:tcBorders>
              <w:top w:val="single" w:sz="4" w:space="0" w:color="000000"/>
              <w:left w:val="single" w:sz="4" w:space="0" w:color="000000"/>
              <w:bottom w:val="single" w:sz="4" w:space="0" w:color="000000"/>
              <w:right w:val="single" w:sz="4" w:space="0" w:color="000000"/>
            </w:tcBorders>
          </w:tcPr>
          <w:p w14:paraId="4FC7C18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Bottom of Fire escape stairs </w:t>
            </w:r>
          </w:p>
        </w:tc>
        <w:tc>
          <w:tcPr>
            <w:tcW w:w="1986" w:type="dxa"/>
            <w:tcBorders>
              <w:top w:val="single" w:sz="4" w:space="0" w:color="000000"/>
              <w:left w:val="single" w:sz="4" w:space="0" w:color="000000"/>
              <w:bottom w:val="single" w:sz="4" w:space="0" w:color="000000"/>
              <w:right w:val="single" w:sz="4" w:space="0" w:color="000000"/>
            </w:tcBorders>
          </w:tcPr>
          <w:p w14:paraId="3D5733E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C1BDE36"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761757F8"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023 </w:t>
            </w:r>
          </w:p>
        </w:tc>
        <w:tc>
          <w:tcPr>
            <w:tcW w:w="6097" w:type="dxa"/>
            <w:tcBorders>
              <w:top w:val="single" w:sz="4" w:space="0" w:color="000000"/>
              <w:left w:val="single" w:sz="4" w:space="0" w:color="000000"/>
              <w:bottom w:val="single" w:sz="4" w:space="0" w:color="000000"/>
              <w:right w:val="single" w:sz="4" w:space="0" w:color="000000"/>
            </w:tcBorders>
          </w:tcPr>
          <w:p w14:paraId="7896B5A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Primary fire escape door </w:t>
            </w:r>
          </w:p>
        </w:tc>
        <w:tc>
          <w:tcPr>
            <w:tcW w:w="1986" w:type="dxa"/>
            <w:tcBorders>
              <w:top w:val="single" w:sz="4" w:space="0" w:color="000000"/>
              <w:left w:val="single" w:sz="4" w:space="0" w:color="000000"/>
              <w:bottom w:val="single" w:sz="4" w:space="0" w:color="000000"/>
              <w:right w:val="single" w:sz="4" w:space="0" w:color="000000"/>
            </w:tcBorders>
          </w:tcPr>
          <w:p w14:paraId="48C3017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B5F5D59"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5428AF5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024 </w:t>
            </w:r>
          </w:p>
        </w:tc>
        <w:tc>
          <w:tcPr>
            <w:tcW w:w="6097" w:type="dxa"/>
            <w:tcBorders>
              <w:top w:val="single" w:sz="4" w:space="0" w:color="000000"/>
              <w:left w:val="single" w:sz="4" w:space="0" w:color="000000"/>
              <w:bottom w:val="single" w:sz="4" w:space="0" w:color="000000"/>
              <w:right w:val="single" w:sz="4" w:space="0" w:color="000000"/>
            </w:tcBorders>
          </w:tcPr>
          <w:p w14:paraId="37DC2C1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 Fire escape to Primary playground </w:t>
            </w:r>
          </w:p>
        </w:tc>
        <w:tc>
          <w:tcPr>
            <w:tcW w:w="1986" w:type="dxa"/>
            <w:tcBorders>
              <w:top w:val="single" w:sz="4" w:space="0" w:color="000000"/>
              <w:left w:val="single" w:sz="4" w:space="0" w:color="000000"/>
              <w:bottom w:val="single" w:sz="4" w:space="0" w:color="000000"/>
              <w:right w:val="single" w:sz="4" w:space="0" w:color="000000"/>
            </w:tcBorders>
          </w:tcPr>
          <w:p w14:paraId="14938B9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3E33AFC9" w14:textId="77777777" w:rsidTr="006B1206">
        <w:trPr>
          <w:trHeight w:val="511"/>
        </w:trPr>
        <w:tc>
          <w:tcPr>
            <w:tcW w:w="1271" w:type="dxa"/>
            <w:tcBorders>
              <w:top w:val="single" w:sz="4" w:space="0" w:color="000000"/>
              <w:left w:val="single" w:sz="4" w:space="0" w:color="000000"/>
              <w:bottom w:val="single" w:sz="4" w:space="0" w:color="000000"/>
              <w:right w:val="single" w:sz="4" w:space="0" w:color="000000"/>
            </w:tcBorders>
          </w:tcPr>
          <w:p w14:paraId="148D075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025 </w:t>
            </w:r>
          </w:p>
        </w:tc>
        <w:tc>
          <w:tcPr>
            <w:tcW w:w="6097" w:type="dxa"/>
            <w:tcBorders>
              <w:top w:val="single" w:sz="4" w:space="0" w:color="000000"/>
              <w:left w:val="single" w:sz="4" w:space="0" w:color="000000"/>
              <w:bottom w:val="single" w:sz="4" w:space="0" w:color="000000"/>
              <w:right w:val="single" w:sz="4" w:space="0" w:color="000000"/>
            </w:tcBorders>
          </w:tcPr>
          <w:p w14:paraId="015F2638"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Secondary Playground </w:t>
            </w:r>
          </w:p>
        </w:tc>
        <w:tc>
          <w:tcPr>
            <w:tcW w:w="1986" w:type="dxa"/>
            <w:tcBorders>
              <w:top w:val="single" w:sz="4" w:space="0" w:color="000000"/>
              <w:left w:val="single" w:sz="4" w:space="0" w:color="000000"/>
              <w:bottom w:val="single" w:sz="4" w:space="0" w:color="000000"/>
              <w:right w:val="single" w:sz="4" w:space="0" w:color="000000"/>
            </w:tcBorders>
          </w:tcPr>
          <w:p w14:paraId="3A49D9C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F93CB82"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5FEB7BD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026 </w:t>
            </w:r>
          </w:p>
        </w:tc>
        <w:tc>
          <w:tcPr>
            <w:tcW w:w="6097" w:type="dxa"/>
            <w:tcBorders>
              <w:top w:val="single" w:sz="4" w:space="0" w:color="000000"/>
              <w:left w:val="single" w:sz="4" w:space="0" w:color="000000"/>
              <w:bottom w:val="single" w:sz="4" w:space="0" w:color="000000"/>
              <w:right w:val="single" w:sz="4" w:space="0" w:color="000000"/>
            </w:tcBorders>
          </w:tcPr>
          <w:p w14:paraId="67FA244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Refuse Gate/lockup </w:t>
            </w:r>
          </w:p>
        </w:tc>
        <w:tc>
          <w:tcPr>
            <w:tcW w:w="1986" w:type="dxa"/>
            <w:tcBorders>
              <w:top w:val="single" w:sz="4" w:space="0" w:color="000000"/>
              <w:left w:val="single" w:sz="4" w:space="0" w:color="000000"/>
              <w:bottom w:val="single" w:sz="4" w:space="0" w:color="000000"/>
              <w:right w:val="single" w:sz="4" w:space="0" w:color="000000"/>
            </w:tcBorders>
          </w:tcPr>
          <w:p w14:paraId="024E4403"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11C1F958"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33F2F858"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027 </w:t>
            </w:r>
          </w:p>
        </w:tc>
        <w:tc>
          <w:tcPr>
            <w:tcW w:w="6097" w:type="dxa"/>
            <w:tcBorders>
              <w:top w:val="single" w:sz="4" w:space="0" w:color="000000"/>
              <w:left w:val="single" w:sz="4" w:space="0" w:color="000000"/>
              <w:bottom w:val="single" w:sz="4" w:space="0" w:color="000000"/>
              <w:right w:val="single" w:sz="4" w:space="0" w:color="000000"/>
            </w:tcBorders>
          </w:tcPr>
          <w:p w14:paraId="0B2E28B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secondary dining area </w:t>
            </w:r>
          </w:p>
        </w:tc>
        <w:tc>
          <w:tcPr>
            <w:tcW w:w="1986" w:type="dxa"/>
            <w:tcBorders>
              <w:top w:val="single" w:sz="4" w:space="0" w:color="000000"/>
              <w:left w:val="single" w:sz="4" w:space="0" w:color="000000"/>
              <w:bottom w:val="single" w:sz="4" w:space="0" w:color="000000"/>
              <w:right w:val="single" w:sz="4" w:space="0" w:color="000000"/>
            </w:tcBorders>
          </w:tcPr>
          <w:p w14:paraId="04DC47F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ECC93AB"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59876F4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028 </w:t>
            </w:r>
          </w:p>
        </w:tc>
        <w:tc>
          <w:tcPr>
            <w:tcW w:w="6097" w:type="dxa"/>
            <w:tcBorders>
              <w:top w:val="single" w:sz="4" w:space="0" w:color="000000"/>
              <w:left w:val="single" w:sz="4" w:space="0" w:color="000000"/>
              <w:bottom w:val="single" w:sz="4" w:space="0" w:color="000000"/>
              <w:right w:val="single" w:sz="4" w:space="0" w:color="000000"/>
            </w:tcBorders>
          </w:tcPr>
          <w:p w14:paraId="3BC597A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Secondary gate entrance (street view) </w:t>
            </w:r>
          </w:p>
        </w:tc>
        <w:tc>
          <w:tcPr>
            <w:tcW w:w="1986" w:type="dxa"/>
            <w:tcBorders>
              <w:top w:val="single" w:sz="4" w:space="0" w:color="000000"/>
              <w:left w:val="single" w:sz="4" w:space="0" w:color="000000"/>
              <w:bottom w:val="single" w:sz="4" w:space="0" w:color="000000"/>
              <w:right w:val="single" w:sz="4" w:space="0" w:color="000000"/>
            </w:tcBorders>
          </w:tcPr>
          <w:p w14:paraId="26575109"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5F02A274"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949F95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029 </w:t>
            </w:r>
          </w:p>
        </w:tc>
        <w:tc>
          <w:tcPr>
            <w:tcW w:w="6097" w:type="dxa"/>
            <w:tcBorders>
              <w:top w:val="single" w:sz="4" w:space="0" w:color="000000"/>
              <w:left w:val="single" w:sz="4" w:space="0" w:color="000000"/>
              <w:bottom w:val="single" w:sz="4" w:space="0" w:color="000000"/>
              <w:right w:val="single" w:sz="4" w:space="0" w:color="000000"/>
            </w:tcBorders>
          </w:tcPr>
          <w:p w14:paraId="75EE450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Primary gate entrance ( street view) </w:t>
            </w:r>
          </w:p>
        </w:tc>
        <w:tc>
          <w:tcPr>
            <w:tcW w:w="1986" w:type="dxa"/>
            <w:tcBorders>
              <w:top w:val="single" w:sz="4" w:space="0" w:color="000000"/>
              <w:left w:val="single" w:sz="4" w:space="0" w:color="000000"/>
              <w:bottom w:val="single" w:sz="4" w:space="0" w:color="000000"/>
              <w:right w:val="single" w:sz="4" w:space="0" w:color="000000"/>
            </w:tcBorders>
          </w:tcPr>
          <w:p w14:paraId="50DA3A7D"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2293D956"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031F1C3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030 </w:t>
            </w:r>
          </w:p>
        </w:tc>
        <w:tc>
          <w:tcPr>
            <w:tcW w:w="6097" w:type="dxa"/>
            <w:tcBorders>
              <w:top w:val="single" w:sz="4" w:space="0" w:color="000000"/>
              <w:left w:val="single" w:sz="4" w:space="0" w:color="000000"/>
              <w:bottom w:val="single" w:sz="4" w:space="0" w:color="000000"/>
              <w:right w:val="single" w:sz="4" w:space="0" w:color="000000"/>
            </w:tcBorders>
          </w:tcPr>
          <w:p w14:paraId="5B89A51F"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primary reception entrance </w:t>
            </w:r>
          </w:p>
        </w:tc>
        <w:tc>
          <w:tcPr>
            <w:tcW w:w="1986" w:type="dxa"/>
            <w:tcBorders>
              <w:top w:val="single" w:sz="4" w:space="0" w:color="000000"/>
              <w:left w:val="single" w:sz="4" w:space="0" w:color="000000"/>
              <w:bottom w:val="single" w:sz="4" w:space="0" w:color="000000"/>
              <w:right w:val="single" w:sz="4" w:space="0" w:color="000000"/>
            </w:tcBorders>
          </w:tcPr>
          <w:p w14:paraId="4A9072E0"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2CBCC6F9"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1D05898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031 </w:t>
            </w:r>
          </w:p>
        </w:tc>
        <w:tc>
          <w:tcPr>
            <w:tcW w:w="6097" w:type="dxa"/>
            <w:tcBorders>
              <w:top w:val="single" w:sz="4" w:space="0" w:color="000000"/>
              <w:left w:val="single" w:sz="4" w:space="0" w:color="000000"/>
              <w:bottom w:val="single" w:sz="4" w:space="0" w:color="000000"/>
              <w:right w:val="single" w:sz="4" w:space="0" w:color="000000"/>
            </w:tcBorders>
          </w:tcPr>
          <w:p w14:paraId="787A500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Primary internal gate </w:t>
            </w:r>
          </w:p>
        </w:tc>
        <w:tc>
          <w:tcPr>
            <w:tcW w:w="1986" w:type="dxa"/>
            <w:tcBorders>
              <w:top w:val="single" w:sz="4" w:space="0" w:color="000000"/>
              <w:left w:val="single" w:sz="4" w:space="0" w:color="000000"/>
              <w:bottom w:val="single" w:sz="4" w:space="0" w:color="000000"/>
              <w:right w:val="single" w:sz="4" w:space="0" w:color="000000"/>
            </w:tcBorders>
          </w:tcPr>
          <w:p w14:paraId="075D98D5"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749F7A43"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6129FCA5"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032 </w:t>
            </w:r>
          </w:p>
        </w:tc>
        <w:tc>
          <w:tcPr>
            <w:tcW w:w="6097" w:type="dxa"/>
            <w:tcBorders>
              <w:top w:val="single" w:sz="4" w:space="0" w:color="000000"/>
              <w:left w:val="single" w:sz="4" w:space="0" w:color="000000"/>
              <w:bottom w:val="single" w:sz="4" w:space="0" w:color="000000"/>
              <w:right w:val="single" w:sz="4" w:space="0" w:color="000000"/>
            </w:tcBorders>
          </w:tcPr>
          <w:p w14:paraId="22CE3D0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Outside Primary reception fire doors </w:t>
            </w:r>
          </w:p>
        </w:tc>
        <w:tc>
          <w:tcPr>
            <w:tcW w:w="1986" w:type="dxa"/>
            <w:tcBorders>
              <w:top w:val="single" w:sz="4" w:space="0" w:color="000000"/>
              <w:left w:val="single" w:sz="4" w:space="0" w:color="000000"/>
              <w:bottom w:val="single" w:sz="4" w:space="0" w:color="000000"/>
              <w:right w:val="single" w:sz="4" w:space="0" w:color="000000"/>
            </w:tcBorders>
          </w:tcPr>
          <w:p w14:paraId="5D071AE4"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4CD832CC"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2522499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033 </w:t>
            </w:r>
          </w:p>
        </w:tc>
        <w:tc>
          <w:tcPr>
            <w:tcW w:w="6097" w:type="dxa"/>
            <w:tcBorders>
              <w:top w:val="single" w:sz="4" w:space="0" w:color="000000"/>
              <w:left w:val="single" w:sz="4" w:space="0" w:color="000000"/>
              <w:bottom w:val="single" w:sz="4" w:space="0" w:color="000000"/>
              <w:right w:val="single" w:sz="4" w:space="0" w:color="000000"/>
            </w:tcBorders>
          </w:tcPr>
          <w:p w14:paraId="2F6DD30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 </w:t>
            </w:r>
          </w:p>
        </w:tc>
        <w:tc>
          <w:tcPr>
            <w:tcW w:w="1986" w:type="dxa"/>
            <w:tcBorders>
              <w:top w:val="single" w:sz="4" w:space="0" w:color="000000"/>
              <w:left w:val="single" w:sz="4" w:space="0" w:color="000000"/>
              <w:bottom w:val="single" w:sz="4" w:space="0" w:color="000000"/>
              <w:right w:val="single" w:sz="4" w:space="0" w:color="000000"/>
            </w:tcBorders>
          </w:tcPr>
          <w:p w14:paraId="2345EE6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507C4492"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1D21913B"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034 </w:t>
            </w:r>
          </w:p>
        </w:tc>
        <w:tc>
          <w:tcPr>
            <w:tcW w:w="6097" w:type="dxa"/>
            <w:tcBorders>
              <w:top w:val="single" w:sz="4" w:space="0" w:color="000000"/>
              <w:left w:val="single" w:sz="4" w:space="0" w:color="000000"/>
              <w:bottom w:val="single" w:sz="4" w:space="0" w:color="000000"/>
              <w:right w:val="single" w:sz="4" w:space="0" w:color="000000"/>
            </w:tcBorders>
          </w:tcPr>
          <w:p w14:paraId="2BCD4519"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Facing Dining hall doors (outside) </w:t>
            </w:r>
          </w:p>
        </w:tc>
        <w:tc>
          <w:tcPr>
            <w:tcW w:w="1986" w:type="dxa"/>
            <w:tcBorders>
              <w:top w:val="single" w:sz="4" w:space="0" w:color="000000"/>
              <w:left w:val="single" w:sz="4" w:space="0" w:color="000000"/>
              <w:bottom w:val="single" w:sz="4" w:space="0" w:color="000000"/>
              <w:right w:val="single" w:sz="4" w:space="0" w:color="000000"/>
            </w:tcBorders>
          </w:tcPr>
          <w:p w14:paraId="7CE0A08D"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09E83964" w14:textId="77777777" w:rsidTr="006B1206">
        <w:trPr>
          <w:trHeight w:val="511"/>
        </w:trPr>
        <w:tc>
          <w:tcPr>
            <w:tcW w:w="1271" w:type="dxa"/>
            <w:tcBorders>
              <w:top w:val="single" w:sz="4" w:space="0" w:color="000000"/>
              <w:left w:val="single" w:sz="4" w:space="0" w:color="000000"/>
              <w:bottom w:val="single" w:sz="4" w:space="0" w:color="000000"/>
              <w:right w:val="single" w:sz="4" w:space="0" w:color="000000"/>
            </w:tcBorders>
          </w:tcPr>
          <w:p w14:paraId="4A5F7EEA"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035 </w:t>
            </w:r>
          </w:p>
        </w:tc>
        <w:tc>
          <w:tcPr>
            <w:tcW w:w="6097" w:type="dxa"/>
            <w:tcBorders>
              <w:top w:val="single" w:sz="4" w:space="0" w:color="000000"/>
              <w:left w:val="single" w:sz="4" w:space="0" w:color="000000"/>
              <w:bottom w:val="single" w:sz="4" w:space="0" w:color="000000"/>
              <w:right w:val="single" w:sz="4" w:space="0" w:color="000000"/>
            </w:tcBorders>
          </w:tcPr>
          <w:p w14:paraId="4C94A3BC"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Secondary Entrance – Outside (bike lockup area) </w:t>
            </w:r>
          </w:p>
        </w:tc>
        <w:tc>
          <w:tcPr>
            <w:tcW w:w="1986" w:type="dxa"/>
            <w:tcBorders>
              <w:top w:val="single" w:sz="4" w:space="0" w:color="000000"/>
              <w:left w:val="single" w:sz="4" w:space="0" w:color="000000"/>
              <w:bottom w:val="single" w:sz="4" w:space="0" w:color="000000"/>
              <w:right w:val="single" w:sz="4" w:space="0" w:color="000000"/>
            </w:tcBorders>
          </w:tcPr>
          <w:p w14:paraId="7D5A3D22"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r w:rsidR="002903E8" w14:paraId="262EE2D0" w14:textId="77777777" w:rsidTr="006B1206">
        <w:trPr>
          <w:trHeight w:val="510"/>
        </w:trPr>
        <w:tc>
          <w:tcPr>
            <w:tcW w:w="1271" w:type="dxa"/>
            <w:tcBorders>
              <w:top w:val="single" w:sz="4" w:space="0" w:color="000000"/>
              <w:left w:val="single" w:sz="4" w:space="0" w:color="000000"/>
              <w:bottom w:val="single" w:sz="4" w:space="0" w:color="000000"/>
              <w:right w:val="single" w:sz="4" w:space="0" w:color="000000"/>
            </w:tcBorders>
          </w:tcPr>
          <w:p w14:paraId="2CEE6481"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 </w:t>
            </w:r>
          </w:p>
        </w:tc>
        <w:tc>
          <w:tcPr>
            <w:tcW w:w="6097" w:type="dxa"/>
            <w:tcBorders>
              <w:top w:val="single" w:sz="4" w:space="0" w:color="000000"/>
              <w:left w:val="single" w:sz="4" w:space="0" w:color="000000"/>
              <w:bottom w:val="single" w:sz="4" w:space="0" w:color="000000"/>
              <w:right w:val="single" w:sz="4" w:space="0" w:color="000000"/>
            </w:tcBorders>
          </w:tcPr>
          <w:p w14:paraId="50928506"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 </w:t>
            </w:r>
          </w:p>
        </w:tc>
        <w:tc>
          <w:tcPr>
            <w:tcW w:w="1986" w:type="dxa"/>
            <w:tcBorders>
              <w:top w:val="single" w:sz="4" w:space="0" w:color="000000"/>
              <w:left w:val="single" w:sz="4" w:space="0" w:color="000000"/>
              <w:bottom w:val="single" w:sz="4" w:space="0" w:color="000000"/>
              <w:right w:val="single" w:sz="4" w:space="0" w:color="000000"/>
            </w:tcBorders>
          </w:tcPr>
          <w:p w14:paraId="2006210E" w14:textId="77777777" w:rsidR="002903E8" w:rsidRPr="002903E8" w:rsidRDefault="002903E8" w:rsidP="00F43017">
            <w:pPr>
              <w:spacing w:line="259" w:lineRule="auto"/>
              <w:rPr>
                <w:rFonts w:asciiTheme="minorBidi" w:hAnsiTheme="minorBidi"/>
              </w:rPr>
            </w:pPr>
            <w:r w:rsidRPr="002903E8">
              <w:rPr>
                <w:rFonts w:asciiTheme="minorBidi" w:hAnsiTheme="minorBidi"/>
              </w:rPr>
              <w:t xml:space="preserve">Live &amp; Record </w:t>
            </w:r>
          </w:p>
        </w:tc>
      </w:tr>
    </w:tbl>
    <w:p w14:paraId="2E86FB07" w14:textId="1A5185B8" w:rsidR="0082629F" w:rsidRPr="006B1206" w:rsidRDefault="002903E8" w:rsidP="006B1206">
      <w:pPr>
        <w:spacing w:after="259" w:line="259" w:lineRule="auto"/>
        <w:jc w:val="both"/>
      </w:pPr>
      <w:r>
        <w:t xml:space="preserve"> </w:t>
      </w:r>
      <w:r>
        <w:tab/>
        <w:t xml:space="preserve"> </w:t>
      </w:r>
      <w:r>
        <w:tab/>
        <w:t xml:space="preserve"> </w:t>
      </w:r>
      <w:r>
        <w:tab/>
      </w:r>
    </w:p>
    <w:p w14:paraId="6ED638FA" w14:textId="77777777" w:rsidR="0082629F" w:rsidRPr="00B946B5" w:rsidRDefault="0082629F" w:rsidP="003E7DC0">
      <w:pPr>
        <w:pStyle w:val="OATheader"/>
        <w:rPr>
          <w:rFonts w:eastAsia="MS Mincho"/>
          <w:sz w:val="36"/>
          <w:szCs w:val="36"/>
        </w:rPr>
      </w:pPr>
    </w:p>
    <w:sectPr w:rsidR="0082629F" w:rsidRPr="00B946B5" w:rsidSect="00BC0F05">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98043" w14:textId="77777777" w:rsidR="0068174A" w:rsidRDefault="0068174A" w:rsidP="00DE543D">
      <w:r>
        <w:separator/>
      </w:r>
    </w:p>
  </w:endnote>
  <w:endnote w:type="continuationSeparator" w:id="0">
    <w:p w14:paraId="5E977941" w14:textId="77777777" w:rsidR="0068174A" w:rsidRDefault="0068174A" w:rsidP="00D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Franklin Gothic Medium Cond"/>
    <w:charset w:val="00"/>
    <w:family w:val="auto"/>
    <w:pitch w:val="variable"/>
    <w:sig w:usb0="E1000AEF" w:usb1="5000A1FF" w:usb2="00000000" w:usb3="00000000" w:csb0="000001BF" w:csb1="00000000"/>
  </w:font>
  <w:font w:name="Gill Sans">
    <w:altName w:val="Segoe UI Semilight"/>
    <w:charset w:val="00"/>
    <w:family w:val="auto"/>
    <w:pitch w:val="variable"/>
    <w:sig w:usb0="800002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noProof/>
      </w:rPr>
    </w:sdtEndPr>
    <w:sdtContent>
      <w:p w14:paraId="5E8DC839" w14:textId="77777777" w:rsidR="00D4303D" w:rsidRPr="0076286B" w:rsidRDefault="00D4303D" w:rsidP="0051316D">
        <w:pPr>
          <w:pStyle w:val="OATbodystyle"/>
        </w:pPr>
      </w:p>
      <w:p w14:paraId="004727AD" w14:textId="6165DB38" w:rsidR="00D4303D" w:rsidRPr="0076286B" w:rsidRDefault="00A2446F" w:rsidP="0051316D">
        <w:pPr>
          <w:pStyle w:val="OATbodystyle"/>
        </w:pPr>
        <w:r>
          <w:rPr>
            <w:rFonts w:eastAsia="MS Mincho" w:cs="Times New Roman"/>
          </w:rPr>
          <w:t>CCTV policy</w:t>
        </w:r>
        <w:r w:rsidR="00277A21">
          <w:rPr>
            <w:rFonts w:eastAsia="MS Mincho" w:cs="Times New Roman"/>
          </w:rPr>
          <w:tab/>
        </w:r>
        <w:r w:rsidR="00D4303D" w:rsidRPr="0076286B">
          <w:fldChar w:fldCharType="begin"/>
        </w:r>
        <w:r w:rsidR="00D4303D" w:rsidRPr="0076286B">
          <w:instrText xml:space="preserve"> PAGE   \* MERGEFORMAT </w:instrText>
        </w:r>
        <w:r w:rsidR="00D4303D" w:rsidRPr="0076286B">
          <w:fldChar w:fldCharType="separate"/>
        </w:r>
        <w:r w:rsidR="00D4303D" w:rsidRPr="0076286B">
          <w:rPr>
            <w:noProof/>
          </w:rPr>
          <w:t>2</w:t>
        </w:r>
        <w:r w:rsidR="00D4303D" w:rsidRPr="0076286B">
          <w:rPr>
            <w:noProof/>
          </w:rPr>
          <w:fldChar w:fldCharType="end"/>
        </w:r>
      </w:p>
    </w:sdtContent>
  </w:sdt>
  <w:p w14:paraId="44C9B9B7" w14:textId="77777777" w:rsidR="00C77148" w:rsidRPr="00DF28C7" w:rsidRDefault="00C77148" w:rsidP="00C843FE">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0952" w14:textId="77777777" w:rsidR="00354949" w:rsidRPr="0076286B" w:rsidRDefault="00354949" w:rsidP="0051316D">
    <w:pPr>
      <w:pStyle w:val="OATbodystyle"/>
    </w:pPr>
  </w:p>
  <w:p w14:paraId="0C137512" w14:textId="1559F40A" w:rsidR="00354949" w:rsidRPr="0076286B" w:rsidRDefault="00916585" w:rsidP="0051316D">
    <w:pPr>
      <w:pStyle w:val="OATbodystyle"/>
    </w:pPr>
    <w:r>
      <w:rPr>
        <w:rFonts w:eastAsia="MS Mincho" w:cs="Times New Roman"/>
      </w:rPr>
      <w:t>CCTV policy</w:t>
    </w:r>
    <w:r w:rsidR="00354949">
      <w:rPr>
        <w:rFonts w:eastAsia="MS Mincho" w:cs="Times New Roman"/>
      </w:rPr>
      <w:tab/>
    </w:r>
    <w:r w:rsidR="00354949" w:rsidRPr="0076286B">
      <w:fldChar w:fldCharType="begin"/>
    </w:r>
    <w:r w:rsidR="00354949" w:rsidRPr="0076286B">
      <w:instrText xml:space="preserve"> PAGE   \* MERGEFORMAT </w:instrText>
    </w:r>
    <w:r w:rsidR="00354949" w:rsidRPr="0076286B">
      <w:fldChar w:fldCharType="separate"/>
    </w:r>
    <w:r w:rsidR="00354949">
      <w:t>4</w:t>
    </w:r>
    <w:r w:rsidR="00354949" w:rsidRPr="0076286B">
      <w:rPr>
        <w:noProof/>
      </w:rPr>
      <w:fldChar w:fldCharType="end"/>
    </w:r>
  </w:p>
  <w:p w14:paraId="74EB69C0"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80AA" w14:textId="77777777" w:rsidR="0068174A" w:rsidRDefault="0068174A" w:rsidP="00DE543D">
      <w:r>
        <w:separator/>
      </w:r>
    </w:p>
  </w:footnote>
  <w:footnote w:type="continuationSeparator" w:id="0">
    <w:p w14:paraId="4DB26844" w14:textId="77777777" w:rsidR="0068174A" w:rsidRDefault="0068174A" w:rsidP="00DE5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B3E3" w14:textId="77777777" w:rsidR="00337969" w:rsidRDefault="00764250" w:rsidP="0051316D">
    <w:pPr>
      <w:pStyle w:val="OATbodystyle"/>
    </w:pPr>
    <w:r>
      <w:rPr>
        <w:noProof/>
      </w:rPr>
      <w:drawing>
        <wp:anchor distT="0" distB="360045" distL="114300" distR="114300" simplePos="0" relativeHeight="251663360" behindDoc="0" locked="0" layoutInCell="1" allowOverlap="1" wp14:anchorId="1E0DC932" wp14:editId="11EC40AF">
          <wp:simplePos x="0" y="0"/>
          <wp:positionH relativeFrom="column">
            <wp:posOffset>-3959</wp:posOffset>
          </wp:positionH>
          <wp:positionV relativeFrom="page">
            <wp:posOffset>448235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521F" w14:textId="77777777" w:rsidR="00337969" w:rsidRDefault="002661BC" w:rsidP="0051316D">
    <w:pPr>
      <w:pStyle w:val="OATbodystyle"/>
    </w:pPr>
    <w:r>
      <w:rPr>
        <w:noProof/>
      </w:rPr>
      <w:drawing>
        <wp:anchor distT="0" distB="360045" distL="114300" distR="114300" simplePos="0" relativeHeight="251656192" behindDoc="0" locked="0" layoutInCell="1" allowOverlap="1" wp14:anchorId="2F7A31EC" wp14:editId="7DD9F4FC">
          <wp:simplePos x="0" y="0"/>
          <wp:positionH relativeFrom="column">
            <wp:posOffset>0</wp:posOffset>
          </wp:positionH>
          <wp:positionV relativeFrom="page">
            <wp:posOffset>450215</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CA5"/>
    <w:multiLevelType w:val="multilevel"/>
    <w:tmpl w:val="367C8B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8D496D"/>
    <w:multiLevelType w:val="multilevel"/>
    <w:tmpl w:val="61BCEE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A1643"/>
    <w:multiLevelType w:val="hybridMultilevel"/>
    <w:tmpl w:val="4C247EA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5B3330"/>
    <w:multiLevelType w:val="multilevel"/>
    <w:tmpl w:val="EA5A2FBA"/>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85502A1"/>
    <w:multiLevelType w:val="multilevel"/>
    <w:tmpl w:val="28B64446"/>
    <w:lvl w:ilvl="0">
      <w:start w:val="10"/>
      <w:numFmt w:val="decimal"/>
      <w:lvlText w:val="%1"/>
      <w:lvlJc w:val="left"/>
      <w:pPr>
        <w:ind w:left="385" w:hanging="385"/>
      </w:pPr>
      <w:rPr>
        <w:rFonts w:hint="default"/>
      </w:rPr>
    </w:lvl>
    <w:lvl w:ilvl="1">
      <w:start w:val="1"/>
      <w:numFmt w:val="decimal"/>
      <w:lvlText w:val="%1.%2"/>
      <w:lvlJc w:val="left"/>
      <w:pPr>
        <w:ind w:left="385" w:hanging="3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1E5D5A"/>
    <w:multiLevelType w:val="multilevel"/>
    <w:tmpl w:val="A2E487AA"/>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2920"/>
        </w:tabs>
        <w:ind w:left="2920" w:hanging="510"/>
      </w:pPr>
      <w:rPr>
        <w:rFonts w:hint="default"/>
      </w:rPr>
    </w:lvl>
    <w:lvl w:ilvl="2">
      <w:start w:val="1"/>
      <w:numFmt w:val="decimal"/>
      <w:lvlText w:val="%1.%2.%3."/>
      <w:lvlJc w:val="left"/>
      <w:pPr>
        <w:tabs>
          <w:tab w:val="num" w:pos="1701"/>
        </w:tabs>
        <w:ind w:left="1701" w:hanging="567"/>
      </w:pPr>
      <w:rPr>
        <w:rFonts w:hint="default"/>
      </w:rPr>
    </w:lvl>
    <w:lvl w:ilvl="3">
      <w:start w:val="1"/>
      <w:numFmt w:val="decimal"/>
      <w:isLgl/>
      <w:lvlText w:val="%1.%2.%3.%4."/>
      <w:lvlJc w:val="left"/>
      <w:pPr>
        <w:tabs>
          <w:tab w:val="num" w:pos="2058"/>
        </w:tabs>
        <w:ind w:left="2041" w:hanging="340"/>
      </w:pPr>
      <w:rPr>
        <w:rFonts w:hint="default"/>
      </w:rPr>
    </w:lvl>
    <w:lvl w:ilvl="4">
      <w:start w:val="1"/>
      <w:numFmt w:val="decimal"/>
      <w:isLgl/>
      <w:lvlText w:val="%1.%2.%3.%4.%5."/>
      <w:lvlJc w:val="left"/>
      <w:pPr>
        <w:tabs>
          <w:tab w:val="num" w:pos="2625"/>
        </w:tabs>
        <w:ind w:left="2625" w:hanging="357"/>
      </w:pPr>
      <w:rPr>
        <w:rFonts w:hint="default"/>
      </w:rPr>
    </w:lvl>
    <w:lvl w:ilvl="5">
      <w:start w:val="1"/>
      <w:numFmt w:val="decimal"/>
      <w:isLgl/>
      <w:lvlText w:val="%1.%2.%3.%4.%5.%6."/>
      <w:lvlJc w:val="left"/>
      <w:pPr>
        <w:tabs>
          <w:tab w:val="num" w:pos="3192"/>
        </w:tabs>
        <w:ind w:left="3192" w:hanging="357"/>
      </w:pPr>
      <w:rPr>
        <w:rFonts w:hint="default"/>
      </w:rPr>
    </w:lvl>
    <w:lvl w:ilvl="6">
      <w:start w:val="1"/>
      <w:numFmt w:val="decimal"/>
      <w:isLgl/>
      <w:lvlText w:val="%1.%2.%3.%4.%5.%6.%7."/>
      <w:lvlJc w:val="left"/>
      <w:pPr>
        <w:tabs>
          <w:tab w:val="num" w:pos="3759"/>
        </w:tabs>
        <w:ind w:left="3759" w:hanging="357"/>
      </w:pPr>
      <w:rPr>
        <w:rFonts w:hint="default"/>
      </w:rPr>
    </w:lvl>
    <w:lvl w:ilvl="7">
      <w:start w:val="1"/>
      <w:numFmt w:val="decimal"/>
      <w:isLgl/>
      <w:lvlText w:val="%1.%2.%3.%4.%5.%6.%7.%8."/>
      <w:lvlJc w:val="left"/>
      <w:pPr>
        <w:ind w:left="4326" w:hanging="357"/>
      </w:pPr>
      <w:rPr>
        <w:rFonts w:hint="default"/>
      </w:rPr>
    </w:lvl>
    <w:lvl w:ilvl="8">
      <w:start w:val="1"/>
      <w:numFmt w:val="decimal"/>
      <w:isLgl/>
      <w:lvlText w:val="%1.%2.%3.%4.%5.%6.%7.%8.%9."/>
      <w:lvlJc w:val="left"/>
      <w:pPr>
        <w:ind w:left="4893" w:hanging="357"/>
      </w:pPr>
      <w:rPr>
        <w:rFonts w:hint="default"/>
      </w:rPr>
    </w:lvl>
  </w:abstractNum>
  <w:abstractNum w:abstractNumId="10"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0B7715"/>
    <w:multiLevelType w:val="hybridMultilevel"/>
    <w:tmpl w:val="536E2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5E6291"/>
    <w:multiLevelType w:val="multilevel"/>
    <w:tmpl w:val="26C0196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EE1AE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523595D"/>
    <w:multiLevelType w:val="multilevel"/>
    <w:tmpl w:val="6136E31A"/>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5591F03"/>
    <w:multiLevelType w:val="multilevel"/>
    <w:tmpl w:val="D6066676"/>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13405644">
    <w:abstractNumId w:val="1"/>
  </w:num>
  <w:num w:numId="2" w16cid:durableId="1493714875">
    <w:abstractNumId w:val="18"/>
  </w:num>
  <w:num w:numId="3" w16cid:durableId="1965306706">
    <w:abstractNumId w:val="3"/>
  </w:num>
  <w:num w:numId="4" w16cid:durableId="1009598303">
    <w:abstractNumId w:val="14"/>
  </w:num>
  <w:num w:numId="5" w16cid:durableId="146090555">
    <w:abstractNumId w:val="11"/>
  </w:num>
  <w:num w:numId="6" w16cid:durableId="1839927214">
    <w:abstractNumId w:val="10"/>
  </w:num>
  <w:num w:numId="7" w16cid:durableId="1762410321">
    <w:abstractNumId w:val="15"/>
  </w:num>
  <w:num w:numId="8" w16cid:durableId="1470436930">
    <w:abstractNumId w:val="7"/>
  </w:num>
  <w:num w:numId="9" w16cid:durableId="1029374759">
    <w:abstractNumId w:val="8"/>
  </w:num>
  <w:num w:numId="10" w16cid:durableId="1558009326">
    <w:abstractNumId w:val="17"/>
  </w:num>
  <w:num w:numId="11" w16cid:durableId="446121727">
    <w:abstractNumId w:val="16"/>
  </w:num>
  <w:num w:numId="12" w16cid:durableId="1084259910">
    <w:abstractNumId w:val="16"/>
  </w:num>
  <w:num w:numId="13" w16cid:durableId="402265695">
    <w:abstractNumId w:val="9"/>
  </w:num>
  <w:num w:numId="14" w16cid:durableId="192231643">
    <w:abstractNumId w:val="2"/>
  </w:num>
  <w:num w:numId="15" w16cid:durableId="1116363511">
    <w:abstractNumId w:val="0"/>
  </w:num>
  <w:num w:numId="16" w16cid:durableId="1020163115">
    <w:abstractNumId w:val="6"/>
  </w:num>
  <w:num w:numId="17" w16cid:durableId="689524221">
    <w:abstractNumId w:val="13"/>
  </w:num>
  <w:num w:numId="18" w16cid:durableId="816649895">
    <w:abstractNumId w:val="5"/>
  </w:num>
  <w:num w:numId="19" w16cid:durableId="658073999">
    <w:abstractNumId w:val="19"/>
  </w:num>
  <w:num w:numId="20" w16cid:durableId="1370492964">
    <w:abstractNumId w:val="16"/>
  </w:num>
  <w:num w:numId="21" w16cid:durableId="655065048">
    <w:abstractNumId w:val="16"/>
  </w:num>
  <w:num w:numId="22" w16cid:durableId="1580602552">
    <w:abstractNumId w:val="16"/>
  </w:num>
  <w:num w:numId="23" w16cid:durableId="1232160803">
    <w:abstractNumId w:val="16"/>
  </w:num>
  <w:num w:numId="24" w16cid:durableId="455412315">
    <w:abstractNumId w:val="16"/>
  </w:num>
  <w:num w:numId="25" w16cid:durableId="1235437972">
    <w:abstractNumId w:val="16"/>
  </w:num>
  <w:num w:numId="26" w16cid:durableId="583346566">
    <w:abstractNumId w:val="12"/>
  </w:num>
  <w:num w:numId="27" w16cid:durableId="1269848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DC"/>
    <w:rsid w:val="000071F2"/>
    <w:rsid w:val="00022CE7"/>
    <w:rsid w:val="000262F4"/>
    <w:rsid w:val="00032278"/>
    <w:rsid w:val="00040B0C"/>
    <w:rsid w:val="00045938"/>
    <w:rsid w:val="0005374A"/>
    <w:rsid w:val="00054E32"/>
    <w:rsid w:val="000615BA"/>
    <w:rsid w:val="00067666"/>
    <w:rsid w:val="00071872"/>
    <w:rsid w:val="00073DFC"/>
    <w:rsid w:val="00076B9A"/>
    <w:rsid w:val="00077651"/>
    <w:rsid w:val="00081378"/>
    <w:rsid w:val="0008254E"/>
    <w:rsid w:val="000911EC"/>
    <w:rsid w:val="000A02B1"/>
    <w:rsid w:val="000A2D81"/>
    <w:rsid w:val="000B0C65"/>
    <w:rsid w:val="000C169E"/>
    <w:rsid w:val="000C7C69"/>
    <w:rsid w:val="000D4E39"/>
    <w:rsid w:val="000D5C2C"/>
    <w:rsid w:val="000D6054"/>
    <w:rsid w:val="000E4247"/>
    <w:rsid w:val="000F028F"/>
    <w:rsid w:val="000F08A0"/>
    <w:rsid w:val="000F18C0"/>
    <w:rsid w:val="000F4A69"/>
    <w:rsid w:val="00105B8E"/>
    <w:rsid w:val="00106DC9"/>
    <w:rsid w:val="00114AD9"/>
    <w:rsid w:val="00121422"/>
    <w:rsid w:val="00121517"/>
    <w:rsid w:val="00131278"/>
    <w:rsid w:val="00160750"/>
    <w:rsid w:val="001653A2"/>
    <w:rsid w:val="0016568A"/>
    <w:rsid w:val="00171C62"/>
    <w:rsid w:val="00185B44"/>
    <w:rsid w:val="0019202A"/>
    <w:rsid w:val="0019618C"/>
    <w:rsid w:val="001A3F15"/>
    <w:rsid w:val="001C52D5"/>
    <w:rsid w:val="001C5A67"/>
    <w:rsid w:val="001C6888"/>
    <w:rsid w:val="001D3E60"/>
    <w:rsid w:val="001F4121"/>
    <w:rsid w:val="001F4383"/>
    <w:rsid w:val="00203BBE"/>
    <w:rsid w:val="002106C3"/>
    <w:rsid w:val="00221921"/>
    <w:rsid w:val="00224378"/>
    <w:rsid w:val="00230586"/>
    <w:rsid w:val="002312BA"/>
    <w:rsid w:val="002449BA"/>
    <w:rsid w:val="00246A28"/>
    <w:rsid w:val="002661BC"/>
    <w:rsid w:val="00277081"/>
    <w:rsid w:val="00277A21"/>
    <w:rsid w:val="00283070"/>
    <w:rsid w:val="00285EDC"/>
    <w:rsid w:val="002903E8"/>
    <w:rsid w:val="00291DFF"/>
    <w:rsid w:val="002A5560"/>
    <w:rsid w:val="002B2F87"/>
    <w:rsid w:val="002B3C47"/>
    <w:rsid w:val="002B7B8E"/>
    <w:rsid w:val="002C378A"/>
    <w:rsid w:val="002C5A7F"/>
    <w:rsid w:val="002E24BB"/>
    <w:rsid w:val="002E2B72"/>
    <w:rsid w:val="002F55AC"/>
    <w:rsid w:val="00312FE0"/>
    <w:rsid w:val="003170D5"/>
    <w:rsid w:val="00324334"/>
    <w:rsid w:val="0032578D"/>
    <w:rsid w:val="00337969"/>
    <w:rsid w:val="003403EE"/>
    <w:rsid w:val="003412B8"/>
    <w:rsid w:val="00344EE8"/>
    <w:rsid w:val="00354949"/>
    <w:rsid w:val="00354C3C"/>
    <w:rsid w:val="00357C28"/>
    <w:rsid w:val="00381FD1"/>
    <w:rsid w:val="003879A8"/>
    <w:rsid w:val="00387AB1"/>
    <w:rsid w:val="00391784"/>
    <w:rsid w:val="00396F53"/>
    <w:rsid w:val="003A4E54"/>
    <w:rsid w:val="003B1CA9"/>
    <w:rsid w:val="003B35C4"/>
    <w:rsid w:val="003E2003"/>
    <w:rsid w:val="003E4285"/>
    <w:rsid w:val="003E7DC0"/>
    <w:rsid w:val="003F49F2"/>
    <w:rsid w:val="003F561C"/>
    <w:rsid w:val="004026AC"/>
    <w:rsid w:val="0041049E"/>
    <w:rsid w:val="0042117E"/>
    <w:rsid w:val="004247B8"/>
    <w:rsid w:val="00425835"/>
    <w:rsid w:val="00435FE4"/>
    <w:rsid w:val="0044224D"/>
    <w:rsid w:val="00442E87"/>
    <w:rsid w:val="0045237E"/>
    <w:rsid w:val="00475985"/>
    <w:rsid w:val="00475EA3"/>
    <w:rsid w:val="00475EF7"/>
    <w:rsid w:val="00482F6D"/>
    <w:rsid w:val="004A6D8E"/>
    <w:rsid w:val="004B727D"/>
    <w:rsid w:val="004C6C6E"/>
    <w:rsid w:val="004E59BE"/>
    <w:rsid w:val="004E5BC6"/>
    <w:rsid w:val="004E7CF9"/>
    <w:rsid w:val="004F5DE4"/>
    <w:rsid w:val="005021A2"/>
    <w:rsid w:val="005044B3"/>
    <w:rsid w:val="0051316D"/>
    <w:rsid w:val="00515F79"/>
    <w:rsid w:val="005240D2"/>
    <w:rsid w:val="00535721"/>
    <w:rsid w:val="005369B7"/>
    <w:rsid w:val="00544C95"/>
    <w:rsid w:val="005500D0"/>
    <w:rsid w:val="00566857"/>
    <w:rsid w:val="00566B99"/>
    <w:rsid w:val="00571638"/>
    <w:rsid w:val="00572F4D"/>
    <w:rsid w:val="00583C2B"/>
    <w:rsid w:val="00584156"/>
    <w:rsid w:val="00592F89"/>
    <w:rsid w:val="0059479C"/>
    <w:rsid w:val="005A3D91"/>
    <w:rsid w:val="005B38E2"/>
    <w:rsid w:val="005C6BD3"/>
    <w:rsid w:val="005D081A"/>
    <w:rsid w:val="005D3308"/>
    <w:rsid w:val="005F3BE4"/>
    <w:rsid w:val="00600E5F"/>
    <w:rsid w:val="00610CD6"/>
    <w:rsid w:val="00612C0A"/>
    <w:rsid w:val="00612EB3"/>
    <w:rsid w:val="0061386F"/>
    <w:rsid w:val="00620DC0"/>
    <w:rsid w:val="0065158C"/>
    <w:rsid w:val="006577D4"/>
    <w:rsid w:val="006667ED"/>
    <w:rsid w:val="00670DF8"/>
    <w:rsid w:val="00674E6A"/>
    <w:rsid w:val="0068174A"/>
    <w:rsid w:val="00681D14"/>
    <w:rsid w:val="006B1206"/>
    <w:rsid w:val="006C203C"/>
    <w:rsid w:val="006D1AC3"/>
    <w:rsid w:val="006D7168"/>
    <w:rsid w:val="006E11C6"/>
    <w:rsid w:val="006E73B2"/>
    <w:rsid w:val="006F0EED"/>
    <w:rsid w:val="006F10CE"/>
    <w:rsid w:val="006F45DF"/>
    <w:rsid w:val="006F6E92"/>
    <w:rsid w:val="006F7296"/>
    <w:rsid w:val="007030CA"/>
    <w:rsid w:val="007100C5"/>
    <w:rsid w:val="007270C4"/>
    <w:rsid w:val="00733013"/>
    <w:rsid w:val="0076286B"/>
    <w:rsid w:val="00764250"/>
    <w:rsid w:val="00766DB8"/>
    <w:rsid w:val="00772CA4"/>
    <w:rsid w:val="00774714"/>
    <w:rsid w:val="007773DA"/>
    <w:rsid w:val="00777693"/>
    <w:rsid w:val="007822C6"/>
    <w:rsid w:val="0078480A"/>
    <w:rsid w:val="00792C84"/>
    <w:rsid w:val="007A0339"/>
    <w:rsid w:val="007B2BD0"/>
    <w:rsid w:val="007D7762"/>
    <w:rsid w:val="007E2DA8"/>
    <w:rsid w:val="007E3D24"/>
    <w:rsid w:val="007F0A69"/>
    <w:rsid w:val="007F31CC"/>
    <w:rsid w:val="0082629F"/>
    <w:rsid w:val="00827EF7"/>
    <w:rsid w:val="008510BC"/>
    <w:rsid w:val="00852075"/>
    <w:rsid w:val="00863EEA"/>
    <w:rsid w:val="00872419"/>
    <w:rsid w:val="00881322"/>
    <w:rsid w:val="00890CE5"/>
    <w:rsid w:val="00892741"/>
    <w:rsid w:val="00895B5A"/>
    <w:rsid w:val="008A249F"/>
    <w:rsid w:val="008A40D0"/>
    <w:rsid w:val="008A43C1"/>
    <w:rsid w:val="008A746C"/>
    <w:rsid w:val="008A7A2B"/>
    <w:rsid w:val="008B3E4C"/>
    <w:rsid w:val="008B4A85"/>
    <w:rsid w:val="008B7B41"/>
    <w:rsid w:val="008D1069"/>
    <w:rsid w:val="008D644E"/>
    <w:rsid w:val="008E1665"/>
    <w:rsid w:val="008E2AA4"/>
    <w:rsid w:val="008E2B9A"/>
    <w:rsid w:val="008E718E"/>
    <w:rsid w:val="008F0660"/>
    <w:rsid w:val="00910B4C"/>
    <w:rsid w:val="00913DDB"/>
    <w:rsid w:val="00916585"/>
    <w:rsid w:val="009257EA"/>
    <w:rsid w:val="0093234A"/>
    <w:rsid w:val="0094253D"/>
    <w:rsid w:val="00944790"/>
    <w:rsid w:val="0094579C"/>
    <w:rsid w:val="00951547"/>
    <w:rsid w:val="009528BE"/>
    <w:rsid w:val="009534ED"/>
    <w:rsid w:val="0095447B"/>
    <w:rsid w:val="009738D9"/>
    <w:rsid w:val="00973C08"/>
    <w:rsid w:val="009745B7"/>
    <w:rsid w:val="0097678D"/>
    <w:rsid w:val="00983389"/>
    <w:rsid w:val="0098344B"/>
    <w:rsid w:val="00991B12"/>
    <w:rsid w:val="0099698C"/>
    <w:rsid w:val="009A079D"/>
    <w:rsid w:val="009B3217"/>
    <w:rsid w:val="009C0CDA"/>
    <w:rsid w:val="009C1449"/>
    <w:rsid w:val="009C256A"/>
    <w:rsid w:val="009C42B8"/>
    <w:rsid w:val="009D0777"/>
    <w:rsid w:val="009F2D8C"/>
    <w:rsid w:val="00A02C78"/>
    <w:rsid w:val="00A05E4E"/>
    <w:rsid w:val="00A061B8"/>
    <w:rsid w:val="00A12751"/>
    <w:rsid w:val="00A12D1C"/>
    <w:rsid w:val="00A2446F"/>
    <w:rsid w:val="00A25913"/>
    <w:rsid w:val="00A515E2"/>
    <w:rsid w:val="00A545CD"/>
    <w:rsid w:val="00A61E5C"/>
    <w:rsid w:val="00A73535"/>
    <w:rsid w:val="00A81E6B"/>
    <w:rsid w:val="00A90182"/>
    <w:rsid w:val="00AC7DC7"/>
    <w:rsid w:val="00AD0AE2"/>
    <w:rsid w:val="00AD5CD0"/>
    <w:rsid w:val="00AD70FF"/>
    <w:rsid w:val="00AE06BB"/>
    <w:rsid w:val="00AF43C7"/>
    <w:rsid w:val="00B22E69"/>
    <w:rsid w:val="00B30069"/>
    <w:rsid w:val="00B33BB2"/>
    <w:rsid w:val="00B42598"/>
    <w:rsid w:val="00B60711"/>
    <w:rsid w:val="00B60D8F"/>
    <w:rsid w:val="00B664B6"/>
    <w:rsid w:val="00B74B30"/>
    <w:rsid w:val="00B74EE4"/>
    <w:rsid w:val="00B946B5"/>
    <w:rsid w:val="00BA0CBB"/>
    <w:rsid w:val="00BC0F05"/>
    <w:rsid w:val="00BC1FDE"/>
    <w:rsid w:val="00BC6E72"/>
    <w:rsid w:val="00BD01DE"/>
    <w:rsid w:val="00BD2D00"/>
    <w:rsid w:val="00BF0828"/>
    <w:rsid w:val="00BF1B7A"/>
    <w:rsid w:val="00C01A62"/>
    <w:rsid w:val="00C03B9F"/>
    <w:rsid w:val="00C049F7"/>
    <w:rsid w:val="00C333FD"/>
    <w:rsid w:val="00C37F3F"/>
    <w:rsid w:val="00C622FE"/>
    <w:rsid w:val="00C63167"/>
    <w:rsid w:val="00C66427"/>
    <w:rsid w:val="00C77148"/>
    <w:rsid w:val="00C80D9F"/>
    <w:rsid w:val="00C820B1"/>
    <w:rsid w:val="00C843FE"/>
    <w:rsid w:val="00CA4927"/>
    <w:rsid w:val="00CB371C"/>
    <w:rsid w:val="00CD03D4"/>
    <w:rsid w:val="00CD19FB"/>
    <w:rsid w:val="00CD2118"/>
    <w:rsid w:val="00CD7128"/>
    <w:rsid w:val="00CE5E9B"/>
    <w:rsid w:val="00D0116B"/>
    <w:rsid w:val="00D143F3"/>
    <w:rsid w:val="00D16713"/>
    <w:rsid w:val="00D20C05"/>
    <w:rsid w:val="00D22019"/>
    <w:rsid w:val="00D2591D"/>
    <w:rsid w:val="00D267B1"/>
    <w:rsid w:val="00D353D6"/>
    <w:rsid w:val="00D3544E"/>
    <w:rsid w:val="00D35ABA"/>
    <w:rsid w:val="00D42223"/>
    <w:rsid w:val="00D4303D"/>
    <w:rsid w:val="00D50E98"/>
    <w:rsid w:val="00D56004"/>
    <w:rsid w:val="00D64FFB"/>
    <w:rsid w:val="00D658EB"/>
    <w:rsid w:val="00D7239E"/>
    <w:rsid w:val="00D7302A"/>
    <w:rsid w:val="00D761BE"/>
    <w:rsid w:val="00D8576B"/>
    <w:rsid w:val="00D97E67"/>
    <w:rsid w:val="00DA5A5B"/>
    <w:rsid w:val="00DA65C4"/>
    <w:rsid w:val="00DB16A0"/>
    <w:rsid w:val="00DC25CA"/>
    <w:rsid w:val="00DC7DA5"/>
    <w:rsid w:val="00DD3153"/>
    <w:rsid w:val="00DE543D"/>
    <w:rsid w:val="00DF03F9"/>
    <w:rsid w:val="00DF28C7"/>
    <w:rsid w:val="00E0325D"/>
    <w:rsid w:val="00E07387"/>
    <w:rsid w:val="00E12550"/>
    <w:rsid w:val="00E237A2"/>
    <w:rsid w:val="00E23CCF"/>
    <w:rsid w:val="00E26FBC"/>
    <w:rsid w:val="00E360B4"/>
    <w:rsid w:val="00E458C8"/>
    <w:rsid w:val="00E56222"/>
    <w:rsid w:val="00E70AC4"/>
    <w:rsid w:val="00E71055"/>
    <w:rsid w:val="00E90485"/>
    <w:rsid w:val="00EB0582"/>
    <w:rsid w:val="00EB243B"/>
    <w:rsid w:val="00EB430E"/>
    <w:rsid w:val="00EC6044"/>
    <w:rsid w:val="00ED0470"/>
    <w:rsid w:val="00F110E6"/>
    <w:rsid w:val="00F14213"/>
    <w:rsid w:val="00F15A19"/>
    <w:rsid w:val="00F16E03"/>
    <w:rsid w:val="00F210D4"/>
    <w:rsid w:val="00F220D1"/>
    <w:rsid w:val="00F2632A"/>
    <w:rsid w:val="00F40543"/>
    <w:rsid w:val="00F43C39"/>
    <w:rsid w:val="00F500B7"/>
    <w:rsid w:val="00F647CF"/>
    <w:rsid w:val="00F6657E"/>
    <w:rsid w:val="00F702EC"/>
    <w:rsid w:val="00F82F17"/>
    <w:rsid w:val="00FB21FA"/>
    <w:rsid w:val="00FD0843"/>
    <w:rsid w:val="00FE4776"/>
    <w:rsid w:val="00FE4996"/>
    <w:rsid w:val="052C5B74"/>
    <w:rsid w:val="1E57A69E"/>
    <w:rsid w:val="26BCEBB1"/>
    <w:rsid w:val="41FCE7D8"/>
    <w:rsid w:val="42C3403C"/>
    <w:rsid w:val="453881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9A22F"/>
  <w14:defaultImageDpi w14:val="300"/>
  <w15:docId w15:val="{FA0D03CC-F274-4545-B3B3-9F7212D5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51316D"/>
    <w:pPr>
      <w:tabs>
        <w:tab w:val="left" w:pos="284"/>
      </w:tabs>
      <w:spacing w:after="250" w:line="250" w:lineRule="exact"/>
    </w:pPr>
    <w:rPr>
      <w:rFonts w:ascii="Calibri" w:hAnsi="Calibri"/>
      <w:sz w:val="20"/>
      <w:szCs w:val="20"/>
      <w:lang w:val="en-US"/>
    </w:rPr>
  </w:style>
  <w:style w:type="paragraph" w:customStyle="1" w:styleId="OATheader">
    <w:name w:val="OAT header"/>
    <w:basedOn w:val="Heading1"/>
    <w:qFormat/>
    <w:rsid w:val="0051316D"/>
    <w:pPr>
      <w:spacing w:before="480" w:after="120" w:line="400" w:lineRule="exact"/>
    </w:pPr>
    <w:rPr>
      <w:rFonts w:asciiTheme="majorHAnsi" w:hAnsiTheme="majorHAnsi"/>
      <w:color w:val="00AFF0"/>
      <w:sz w:val="42"/>
      <w:szCs w:val="40"/>
    </w:rPr>
  </w:style>
  <w:style w:type="paragraph" w:customStyle="1" w:styleId="OATliststyle">
    <w:name w:val="OAT list style"/>
    <w:basedOn w:val="OATbodystyle"/>
    <w:qFormat/>
    <w:rsid w:val="00277A21"/>
    <w:pPr>
      <w:spacing w:line="280" w:lineRule="exact"/>
      <w:contextualSpacing/>
    </w:pPr>
  </w:style>
  <w:style w:type="paragraph" w:customStyle="1" w:styleId="OATsubheader1">
    <w:name w:val="OAT sub header 1"/>
    <w:basedOn w:val="Heading2"/>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E458C8"/>
    <w:pPr>
      <w:tabs>
        <w:tab w:val="left" w:pos="426"/>
        <w:tab w:val="right" w:leader="dot" w:pos="9054"/>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8E2AA4"/>
    <w:rPr>
      <w:sz w:val="16"/>
      <w:szCs w:val="16"/>
    </w:rPr>
  </w:style>
  <w:style w:type="paragraph" w:styleId="CommentText">
    <w:name w:val="annotation text"/>
    <w:basedOn w:val="Normal"/>
    <w:link w:val="CommentTextChar"/>
    <w:uiPriority w:val="99"/>
    <w:unhideWhenUsed/>
    <w:rsid w:val="008E2AA4"/>
    <w:rPr>
      <w:sz w:val="20"/>
      <w:szCs w:val="20"/>
    </w:rPr>
  </w:style>
  <w:style w:type="character" w:customStyle="1" w:styleId="CommentTextChar">
    <w:name w:val="Comment Text Char"/>
    <w:basedOn w:val="DefaultParagraphFont"/>
    <w:link w:val="CommentText"/>
    <w:uiPriority w:val="99"/>
    <w:rsid w:val="008E2AA4"/>
    <w:rPr>
      <w:sz w:val="20"/>
      <w:szCs w:val="20"/>
    </w:rPr>
  </w:style>
  <w:style w:type="table" w:customStyle="1" w:styleId="TableGrid0">
    <w:name w:val="TableGrid"/>
    <w:rsid w:val="002903E8"/>
    <w:rPr>
      <w:kern w:val="2"/>
      <w:lang w:eastAsia="zh-CN"/>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GDPR</Department>
    <Lead xmlns="dc471172-6ec0-410f-9f6e-10acaa34c523">DPO</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 xsi:nil="true"/>
    <Category xmlns="dc471172-6ec0-410f-9f6e-10acaa34c523">Mandatory</Category>
    <Requirement xmlns="dc471172-6ec0-410f-9f6e-10acaa34c523">Mandatory OAT Policy</Requirement>
    <Method xmlns="dc471172-6ec0-410f-9f6e-10acaa34c523">Governing body to review</Method>
    <Document xmlns="dc471172-6ec0-410f-9f6e-10acaa34c523">CCTV</Document>
    <Website xmlns="dc471172-6ec0-410f-9f6e-10acaa34c523">Yes</Websi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2.xml><?xml version="1.0" encoding="utf-8"?>
<ds:datastoreItem xmlns:ds="http://schemas.openxmlformats.org/officeDocument/2006/customXml" ds:itemID="{98A5DD90-F5DF-40FE-9F46-EF90BBBD0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4.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3030</Words>
  <Characters>17271</Characters>
  <Application>Microsoft Office Word</Application>
  <DocSecurity>0</DocSecurity>
  <Lines>143</Lines>
  <Paragraphs>40</Paragraphs>
  <ScaleCrop>false</ScaleCrop>
  <Company>Ormiston Academies Trust</Company>
  <LinksUpToDate>false</LinksUpToDate>
  <CharactersWithSpaces>20261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Sheedy</dc:creator>
  <cp:keywords/>
  <dc:description/>
  <cp:lastModifiedBy>Nazida Rashid</cp:lastModifiedBy>
  <cp:revision>24</cp:revision>
  <cp:lastPrinted>2015-12-01T15:17:00Z</cp:lastPrinted>
  <dcterms:created xsi:type="dcterms:W3CDTF">2024-05-15T10:54:00Z</dcterms:created>
  <dcterms:modified xsi:type="dcterms:W3CDTF">2026-10-12T12:01:00Z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wnloadButton">
    <vt:lpwstr>Yes</vt:lpwstr>
  </property>
  <property fmtid="{D5CDD505-2E9C-101B-9397-08002B2CF9AE}" pid="6" name="docLang">
    <vt:lpwstr>en</vt:lpwstr>
  </property>
  <property fmtid="{D5CDD505-2E9C-101B-9397-08002B2CF9AE}" pid="7" name="GrammarlyDocumentId">
    <vt:lpwstr>9a845a0aff32865851ffe519cf2d91dc1102f42eb4b0920ff009e87819e2ce94</vt:lpwstr>
  </property>
</Properties>
</file>